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FD" w:rsidRDefault="006D57A1" w:rsidP="008C01A9">
      <w:pPr>
        <w:jc w:val="both"/>
        <w:rPr>
          <w:b/>
          <w:noProof/>
          <w:lang w:val="en-US" w:eastAsia="ja-JP"/>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15000" cy="5213985"/>
                <wp:effectExtent l="0" t="0" r="4445" b="0"/>
                <wp:wrapSquare wrapText="bothSides"/>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21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1B1" w:rsidRPr="00013FBC" w:rsidRDefault="004861B1" w:rsidP="00013FBC">
                            <w:pPr>
                              <w:jc w:val="center"/>
                              <w:rPr>
                                <w:b/>
                                <w:sz w:val="28"/>
                                <w:szCs w:val="28"/>
                                <w:lang w:val="fi-FI"/>
                              </w:rPr>
                            </w:pPr>
                            <w:r w:rsidRPr="00A17A5E">
                              <w:rPr>
                                <w:b/>
                                <w:bCs/>
                                <w:sz w:val="28"/>
                                <w:szCs w:val="32"/>
                                <w:lang w:val="en-US"/>
                              </w:rPr>
                              <w:t>PENGARUH PENGELOLAAN MODAL KERJA DAN LIKUIDITAS TERHADAP PROFITABILITAS PADA PT. PERKEBUNAN NUSANTARA IV REGIONAL III PEKANBARU</w:t>
                            </w:r>
                          </w:p>
                          <w:p w:rsidR="004861B1" w:rsidRPr="001B654F" w:rsidRDefault="004861B1" w:rsidP="001B654F">
                            <w:pPr>
                              <w:jc w:val="center"/>
                              <w:rPr>
                                <w:b/>
                                <w:sz w:val="20"/>
                                <w:szCs w:val="20"/>
                                <w:lang w:val="fi-FI"/>
                              </w:rPr>
                            </w:pPr>
                          </w:p>
                          <w:p w:rsidR="004861B1" w:rsidRPr="001B654F" w:rsidRDefault="004861B1" w:rsidP="001B654F">
                            <w:pPr>
                              <w:jc w:val="center"/>
                              <w:rPr>
                                <w:b/>
                                <w:sz w:val="20"/>
                                <w:szCs w:val="20"/>
                                <w:lang w:val="fi-FI"/>
                              </w:rPr>
                            </w:pPr>
                          </w:p>
                          <w:p w:rsidR="004861B1" w:rsidRPr="00133739" w:rsidRDefault="004861B1" w:rsidP="001B654F">
                            <w:pPr>
                              <w:jc w:val="center"/>
                              <w:rPr>
                                <w:szCs w:val="20"/>
                                <w:lang w:val="fi-FI"/>
                              </w:rPr>
                            </w:pPr>
                            <w:r>
                              <w:rPr>
                                <w:szCs w:val="20"/>
                                <w:lang w:val="fi-FI"/>
                              </w:rPr>
                              <w:t>Lala Putri Guci</w:t>
                            </w:r>
                            <w:r>
                              <w:rPr>
                                <w:szCs w:val="20"/>
                                <w:vertAlign w:val="superscript"/>
                                <w:lang w:val="fi-FI"/>
                              </w:rPr>
                              <w:t>1</w:t>
                            </w:r>
                            <w:r>
                              <w:rPr>
                                <w:szCs w:val="20"/>
                                <w:lang w:val="fi-FI"/>
                              </w:rPr>
                              <w:t>; Jeneva Augustin</w:t>
                            </w:r>
                            <w:r>
                              <w:rPr>
                                <w:szCs w:val="20"/>
                                <w:vertAlign w:val="superscript"/>
                                <w:lang w:val="fi-FI"/>
                              </w:rPr>
                              <w:t>2</w:t>
                            </w:r>
                          </w:p>
                          <w:p w:rsidR="004861B1" w:rsidRPr="00133739" w:rsidRDefault="004861B1" w:rsidP="001B654F">
                            <w:pPr>
                              <w:jc w:val="center"/>
                              <w:rPr>
                                <w:sz w:val="20"/>
                                <w:szCs w:val="20"/>
                                <w:lang w:val="fi-FI"/>
                              </w:rPr>
                            </w:pPr>
                          </w:p>
                          <w:p w:rsidR="004861B1" w:rsidRPr="00133739" w:rsidRDefault="004861B1" w:rsidP="00A17A5E">
                            <w:pPr>
                              <w:contextualSpacing/>
                              <w:jc w:val="center"/>
                              <w:rPr>
                                <w:iCs/>
                                <w:sz w:val="20"/>
                                <w:lang w:val="fi-FI"/>
                              </w:rPr>
                            </w:pPr>
                            <w:r w:rsidRPr="00A17A5E">
                              <w:rPr>
                                <w:iCs/>
                                <w:sz w:val="20"/>
                                <w:lang w:val="fi-FI"/>
                              </w:rPr>
                              <w:t>Universitas Riau Kampus Bina Widya</w:t>
                            </w:r>
                          </w:p>
                          <w:p w:rsidR="004861B1" w:rsidRPr="00702150" w:rsidRDefault="004861B1" w:rsidP="001B654F">
                            <w:pPr>
                              <w:contextualSpacing/>
                              <w:jc w:val="center"/>
                              <w:rPr>
                                <w:iCs/>
                                <w:sz w:val="20"/>
                                <w:lang w:val="sv-SE"/>
                              </w:rPr>
                            </w:pPr>
                            <w:r w:rsidRPr="00702150">
                              <w:rPr>
                                <w:iCs/>
                                <w:sz w:val="20"/>
                                <w:lang w:val="sv-SE"/>
                              </w:rPr>
                              <w:t xml:space="preserve">Jln. </w:t>
                            </w:r>
                            <w:r w:rsidRPr="00A17A5E">
                              <w:rPr>
                                <w:iCs/>
                                <w:sz w:val="20"/>
                                <w:lang w:val="sv-SE"/>
                              </w:rPr>
                              <w:t>HR. Soebrantas KM 12,5 Simpang Baru, Pekanbaru 28293</w:t>
                            </w:r>
                          </w:p>
                          <w:p w:rsidR="004861B1" w:rsidRPr="00A17A5E" w:rsidRDefault="004861B1" w:rsidP="001B654F">
                            <w:pPr>
                              <w:contextualSpacing/>
                              <w:jc w:val="center"/>
                              <w:rPr>
                                <w:sz w:val="16"/>
                                <w:szCs w:val="20"/>
                                <w:lang w:val="en-US"/>
                              </w:rPr>
                            </w:pPr>
                            <w:r w:rsidRPr="00702150">
                              <w:rPr>
                                <w:iCs/>
                                <w:sz w:val="20"/>
                                <w:lang w:val="sv-SE"/>
                              </w:rPr>
                              <w:t>E</w:t>
                            </w:r>
                            <w:r>
                              <w:rPr>
                                <w:iCs/>
                                <w:sz w:val="20"/>
                                <w:lang w:val="sv-SE"/>
                              </w:rPr>
                              <w:t>-</w:t>
                            </w:r>
                            <w:r w:rsidRPr="00702150">
                              <w:rPr>
                                <w:iCs/>
                                <w:sz w:val="20"/>
                                <w:lang w:val="sv-SE"/>
                              </w:rPr>
                              <w:t xml:space="preserve">mail : </w:t>
                            </w:r>
                            <w:hyperlink r:id="rId8" w:history="1">
                              <w:r w:rsidRPr="003D2EAB">
                                <w:rPr>
                                  <w:rStyle w:val="Hyperlink"/>
                                  <w:iCs/>
                                  <w:sz w:val="20"/>
                                </w:rPr>
                                <w:t>lala.putri2649@student.unri.ac.id</w:t>
                              </w:r>
                            </w:hyperlink>
                            <w:r>
                              <w:rPr>
                                <w:iCs/>
                                <w:sz w:val="20"/>
                                <w:lang w:val="en-US"/>
                              </w:rPr>
                              <w:t xml:space="preserve"> (Koresponding)</w:t>
                            </w:r>
                          </w:p>
                          <w:p w:rsidR="004861B1" w:rsidRPr="00702150" w:rsidRDefault="004861B1" w:rsidP="001B654F">
                            <w:pPr>
                              <w:jc w:val="center"/>
                              <w:rPr>
                                <w:sz w:val="20"/>
                                <w:szCs w:val="20"/>
                                <w:vertAlign w:val="superscript"/>
                                <w:lang w:val="sv-SE"/>
                              </w:rPr>
                            </w:pPr>
                          </w:p>
                          <w:p w:rsidR="004861B1" w:rsidRPr="00702150" w:rsidRDefault="004861B1" w:rsidP="001B654F">
                            <w:pPr>
                              <w:jc w:val="center"/>
                              <w:rPr>
                                <w:sz w:val="20"/>
                                <w:szCs w:val="20"/>
                                <w:vertAlign w:val="superscript"/>
                                <w:lang w:val="sv-SE"/>
                              </w:rPr>
                            </w:pPr>
                          </w:p>
                          <w:p w:rsidR="004861B1" w:rsidRPr="00841F42" w:rsidRDefault="004861B1"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Pr="002F0AB5">
                              <w:rPr>
                                <w:sz w:val="20"/>
                                <w:szCs w:val="20"/>
                              </w:rPr>
                              <w:t>Every company aims to increase its profitability.</w:t>
                            </w:r>
                            <w:r w:rsidRPr="002F0AB5">
                              <w:rPr>
                                <w:sz w:val="20"/>
                                <w:szCs w:val="20"/>
                                <w:lang w:val="en-US"/>
                              </w:rPr>
                              <w:t xml:space="preserve"> </w:t>
                            </w:r>
                            <w:r w:rsidRPr="002F0AB5">
                              <w:rPr>
                                <w:sz w:val="20"/>
                                <w:szCs w:val="20"/>
                              </w:rPr>
                              <w:t xml:space="preserve">Working capital management and liquidity are two important factors that can affect the company's financial performance, especially in increasing profitability. The purpose of this study was to test and analyze the effect of working capital management and liquidity on profitability at PT Perkebunan Nusantara IV Regional III Pekanbaru. </w:t>
                            </w:r>
                            <w:r w:rsidRPr="002F0AB5">
                              <w:rPr>
                                <w:sz w:val="20"/>
                                <w:szCs w:val="20"/>
                                <w:lang w:val="en-US"/>
                              </w:rPr>
                              <w:t>W</w:t>
                            </w:r>
                            <w:r w:rsidRPr="002F0AB5">
                              <w:rPr>
                                <w:sz w:val="20"/>
                                <w:szCs w:val="20"/>
                              </w:rPr>
                              <w:t>orking capital management is measured using cash turnover ratio, inventory turnover and working capital turnover, while liquidity is measured using cash ratio, current ratio and quick ratio. Profitability is measured using Return on Assets (ROA) as the main indicator.</w:t>
                            </w:r>
                            <w:r w:rsidRPr="002F0AB5">
                              <w:rPr>
                                <w:sz w:val="20"/>
                                <w:szCs w:val="20"/>
                                <w:lang w:val="en-US"/>
                              </w:rPr>
                              <w:t xml:space="preserve"> This research uses quantitative methods with secondary data in the form of monthly and annual financial reports of PT Perkebunan Nusantara IV Regional III Pekanbaru during the 2021-2023 period. The data analysis method used is descriptive statistical analysis, classical assumption test, multiple linear regression analysis, hypothesis testing, and determination coefficient test (R²). The results of this study are known that cash turnover has no effect on profitability. Inventory turnover has a significant effect on profitability. Working capital turnover has no effect on profitability. Cash ratio has a significant effect on profitability. Current ratio has a significant effect on profitability. Quick ratio has no effect on profitability. Based on the results of the study to increase profitability can be done by improving the management of working capital and liquidity effectively and efficiently in the company.</w:t>
                            </w:r>
                          </w:p>
                          <w:p w:rsidR="004861B1" w:rsidRDefault="004861B1" w:rsidP="00133739">
                            <w:pPr>
                              <w:ind w:left="540" w:right="605"/>
                              <w:jc w:val="both"/>
                              <w:rPr>
                                <w:rStyle w:val="longtext"/>
                                <w:i/>
                                <w:sz w:val="20"/>
                                <w:szCs w:val="20"/>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Pr="002F0AB5">
                              <w:rPr>
                                <w:rStyle w:val="longtext"/>
                                <w:i/>
                                <w:sz w:val="20"/>
                                <w:szCs w:val="20"/>
                                <w:lang w:val="en-US"/>
                              </w:rPr>
                              <w:t>Working Capital Management, Liquidity, Profitability, and Return on Assets (ROA)</w:t>
                            </w:r>
                          </w:p>
                          <w:p w:rsidR="004861B1" w:rsidRPr="00827C24" w:rsidRDefault="004861B1" w:rsidP="00133739">
                            <w:pPr>
                              <w:ind w:left="540" w:right="605"/>
                              <w:jc w:val="both"/>
                              <w:rPr>
                                <w:i/>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0;margin-top:0;width:450pt;height:4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" stroked="f">
                <v:textbox>
                  <w:txbxContent>
                    <w:p w:rsidR="004861B1" w:rsidRPr="00013FBC" w:rsidRDefault="004861B1" w:rsidP="00013FBC">
                      <w:pPr>
                        <w:jc w:val="center"/>
                        <w:rPr>
                          <w:b/>
                          <w:sz w:val="28"/>
                          <w:szCs w:val="28"/>
                          <w:lang w:val="fi-FI"/>
                        </w:rPr>
                      </w:pPr>
                      <w:r w:rsidRPr="00A17A5E">
                        <w:rPr>
                          <w:b/>
                          <w:bCs/>
                          <w:sz w:val="28"/>
                          <w:szCs w:val="32"/>
                          <w:lang w:val="en-US"/>
                        </w:rPr>
                        <w:t>PENGARUH PENGELOLAAN MODAL KERJA DAN LIKUIDITAS TERHADAP PROFITABILITAS PADA PT. PERKEBUNAN NUSANTARA IV REGIONAL III PEKANBARU</w:t>
                      </w:r>
                    </w:p>
                    <w:p w:rsidR="004861B1" w:rsidRPr="001B654F" w:rsidRDefault="004861B1" w:rsidP="001B654F">
                      <w:pPr>
                        <w:jc w:val="center"/>
                        <w:rPr>
                          <w:b/>
                          <w:sz w:val="20"/>
                          <w:szCs w:val="20"/>
                          <w:lang w:val="fi-FI"/>
                        </w:rPr>
                      </w:pPr>
                    </w:p>
                    <w:p w:rsidR="004861B1" w:rsidRPr="001B654F" w:rsidRDefault="004861B1" w:rsidP="001B654F">
                      <w:pPr>
                        <w:jc w:val="center"/>
                        <w:rPr>
                          <w:b/>
                          <w:sz w:val="20"/>
                          <w:szCs w:val="20"/>
                          <w:lang w:val="fi-FI"/>
                        </w:rPr>
                      </w:pPr>
                    </w:p>
                    <w:p w:rsidR="004861B1" w:rsidRPr="00133739" w:rsidRDefault="004861B1" w:rsidP="001B654F">
                      <w:pPr>
                        <w:jc w:val="center"/>
                        <w:rPr>
                          <w:szCs w:val="20"/>
                          <w:lang w:val="fi-FI"/>
                        </w:rPr>
                      </w:pPr>
                      <w:r>
                        <w:rPr>
                          <w:szCs w:val="20"/>
                          <w:lang w:val="fi-FI"/>
                        </w:rPr>
                        <w:t>Lala Putri Guci</w:t>
                      </w:r>
                      <w:r>
                        <w:rPr>
                          <w:szCs w:val="20"/>
                          <w:vertAlign w:val="superscript"/>
                          <w:lang w:val="fi-FI"/>
                        </w:rPr>
                        <w:t>1</w:t>
                      </w:r>
                      <w:r>
                        <w:rPr>
                          <w:szCs w:val="20"/>
                          <w:lang w:val="fi-FI"/>
                        </w:rPr>
                        <w:t>; Jeneva Augustin</w:t>
                      </w:r>
                      <w:r>
                        <w:rPr>
                          <w:szCs w:val="20"/>
                          <w:vertAlign w:val="superscript"/>
                          <w:lang w:val="fi-FI"/>
                        </w:rPr>
                        <w:t>2</w:t>
                      </w:r>
                    </w:p>
                    <w:p w:rsidR="004861B1" w:rsidRPr="00133739" w:rsidRDefault="004861B1" w:rsidP="001B654F">
                      <w:pPr>
                        <w:jc w:val="center"/>
                        <w:rPr>
                          <w:sz w:val="20"/>
                          <w:szCs w:val="20"/>
                          <w:lang w:val="fi-FI"/>
                        </w:rPr>
                      </w:pPr>
                    </w:p>
                    <w:p w:rsidR="004861B1" w:rsidRPr="00133739" w:rsidRDefault="004861B1" w:rsidP="00A17A5E">
                      <w:pPr>
                        <w:contextualSpacing/>
                        <w:jc w:val="center"/>
                        <w:rPr>
                          <w:iCs/>
                          <w:sz w:val="20"/>
                          <w:lang w:val="fi-FI"/>
                        </w:rPr>
                      </w:pPr>
                      <w:r w:rsidRPr="00A17A5E">
                        <w:rPr>
                          <w:iCs/>
                          <w:sz w:val="20"/>
                          <w:lang w:val="fi-FI"/>
                        </w:rPr>
                        <w:t>Universitas Riau Kampus Bina Widya</w:t>
                      </w:r>
                    </w:p>
                    <w:p w:rsidR="004861B1" w:rsidRPr="00702150" w:rsidRDefault="004861B1" w:rsidP="001B654F">
                      <w:pPr>
                        <w:contextualSpacing/>
                        <w:jc w:val="center"/>
                        <w:rPr>
                          <w:iCs/>
                          <w:sz w:val="20"/>
                          <w:lang w:val="sv-SE"/>
                        </w:rPr>
                      </w:pPr>
                      <w:r w:rsidRPr="00702150">
                        <w:rPr>
                          <w:iCs/>
                          <w:sz w:val="20"/>
                          <w:lang w:val="sv-SE"/>
                        </w:rPr>
                        <w:t xml:space="preserve">Jln. </w:t>
                      </w:r>
                      <w:r w:rsidRPr="00A17A5E">
                        <w:rPr>
                          <w:iCs/>
                          <w:sz w:val="20"/>
                          <w:lang w:val="sv-SE"/>
                        </w:rPr>
                        <w:t>HR. Soebrantas KM 12,5 Simpang Baru, Pekanbaru 28293</w:t>
                      </w:r>
                    </w:p>
                    <w:p w:rsidR="004861B1" w:rsidRPr="00A17A5E" w:rsidRDefault="004861B1" w:rsidP="001B654F">
                      <w:pPr>
                        <w:contextualSpacing/>
                        <w:jc w:val="center"/>
                        <w:rPr>
                          <w:sz w:val="16"/>
                          <w:szCs w:val="20"/>
                          <w:lang w:val="en-US"/>
                        </w:rPr>
                      </w:pPr>
                      <w:r w:rsidRPr="00702150">
                        <w:rPr>
                          <w:iCs/>
                          <w:sz w:val="20"/>
                          <w:lang w:val="sv-SE"/>
                        </w:rPr>
                        <w:t>E</w:t>
                      </w:r>
                      <w:r>
                        <w:rPr>
                          <w:iCs/>
                          <w:sz w:val="20"/>
                          <w:lang w:val="sv-SE"/>
                        </w:rPr>
                        <w:t>-</w:t>
                      </w:r>
                      <w:r w:rsidRPr="00702150">
                        <w:rPr>
                          <w:iCs/>
                          <w:sz w:val="20"/>
                          <w:lang w:val="sv-SE"/>
                        </w:rPr>
                        <w:t xml:space="preserve">mail : </w:t>
                      </w:r>
                      <w:hyperlink r:id="rId9" w:history="1">
                        <w:r w:rsidRPr="003D2EAB">
                          <w:rPr>
                            <w:rStyle w:val="Hyperlink"/>
                            <w:iCs/>
                            <w:sz w:val="20"/>
                          </w:rPr>
                          <w:t>lala.putri2649@student.unri.ac.id</w:t>
                        </w:r>
                      </w:hyperlink>
                      <w:r>
                        <w:rPr>
                          <w:iCs/>
                          <w:sz w:val="20"/>
                          <w:lang w:val="en-US"/>
                        </w:rPr>
                        <w:t xml:space="preserve"> (Koresponding)</w:t>
                      </w:r>
                    </w:p>
                    <w:p w:rsidR="004861B1" w:rsidRPr="00702150" w:rsidRDefault="004861B1" w:rsidP="001B654F">
                      <w:pPr>
                        <w:jc w:val="center"/>
                        <w:rPr>
                          <w:sz w:val="20"/>
                          <w:szCs w:val="20"/>
                          <w:vertAlign w:val="superscript"/>
                          <w:lang w:val="sv-SE"/>
                        </w:rPr>
                      </w:pPr>
                    </w:p>
                    <w:p w:rsidR="004861B1" w:rsidRPr="00702150" w:rsidRDefault="004861B1" w:rsidP="001B654F">
                      <w:pPr>
                        <w:jc w:val="center"/>
                        <w:rPr>
                          <w:sz w:val="20"/>
                          <w:szCs w:val="20"/>
                          <w:vertAlign w:val="superscript"/>
                          <w:lang w:val="sv-SE"/>
                        </w:rPr>
                      </w:pPr>
                    </w:p>
                    <w:p w:rsidR="004861B1" w:rsidRPr="00841F42" w:rsidRDefault="004861B1"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Pr="002F0AB5">
                        <w:rPr>
                          <w:sz w:val="20"/>
                          <w:szCs w:val="20"/>
                        </w:rPr>
                        <w:t>Every company aims to increase its profitability.</w:t>
                      </w:r>
                      <w:r w:rsidRPr="002F0AB5">
                        <w:rPr>
                          <w:sz w:val="20"/>
                          <w:szCs w:val="20"/>
                          <w:lang w:val="en-US"/>
                        </w:rPr>
                        <w:t xml:space="preserve"> </w:t>
                      </w:r>
                      <w:r w:rsidRPr="002F0AB5">
                        <w:rPr>
                          <w:sz w:val="20"/>
                          <w:szCs w:val="20"/>
                        </w:rPr>
                        <w:t xml:space="preserve">Working capital management and liquidity are two important factors that can affect the company's financial performance, especially in increasing profitability. The purpose of this study was to test and analyze the effect of working capital management and liquidity on profitability at PT Perkebunan Nusantara IV Regional III Pekanbaru. </w:t>
                      </w:r>
                      <w:r w:rsidRPr="002F0AB5">
                        <w:rPr>
                          <w:sz w:val="20"/>
                          <w:szCs w:val="20"/>
                          <w:lang w:val="en-US"/>
                        </w:rPr>
                        <w:t>W</w:t>
                      </w:r>
                      <w:r w:rsidRPr="002F0AB5">
                        <w:rPr>
                          <w:sz w:val="20"/>
                          <w:szCs w:val="20"/>
                        </w:rPr>
                        <w:t>orking capital management is measured using cash turnover ratio, inventory turnover and working capital turnover, while liquidity is measured using cash ratio, current ratio and quick ratio. Profitability is measured using Return on Assets (ROA) as the main indicator.</w:t>
                      </w:r>
                      <w:r w:rsidRPr="002F0AB5">
                        <w:rPr>
                          <w:sz w:val="20"/>
                          <w:szCs w:val="20"/>
                          <w:lang w:val="en-US"/>
                        </w:rPr>
                        <w:t xml:space="preserve"> This research uses quantitative methods with secondary data in the form of monthly and annual financial reports of PT Perkebunan Nusantara IV Regional III Pekanbaru during the 2021-2023 period. The data analysis method used is descriptive statistical analysis, classical assumption test, multiple linear regression analysis, hypothesis testing, and determination coefficient test (R²). The results of this study are known that cash turnover has no effect on profitability. Inventory turnover has a significant effect on profitability. Working capital turnover has no effect on profitability. Cash ratio has a significant effect on profitability. Current ratio has a significant effect on profitability. Quick ratio has no effect on profitability. Based on the results of the study to increase profitability can be done by improving the management of working capital and liquidity effectively and efficiently in the company.</w:t>
                      </w:r>
                    </w:p>
                    <w:p w:rsidR="004861B1" w:rsidRDefault="004861B1" w:rsidP="00133739">
                      <w:pPr>
                        <w:ind w:left="540" w:right="605"/>
                        <w:jc w:val="both"/>
                        <w:rPr>
                          <w:rStyle w:val="longtext"/>
                          <w:i/>
                          <w:sz w:val="20"/>
                          <w:szCs w:val="20"/>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Pr="002F0AB5">
                        <w:rPr>
                          <w:rStyle w:val="longtext"/>
                          <w:i/>
                          <w:sz w:val="20"/>
                          <w:szCs w:val="20"/>
                          <w:lang w:val="en-US"/>
                        </w:rPr>
                        <w:t>Working Capital Management, Liquidity, Profitability, and Return on Assets (ROA)</w:t>
                      </w:r>
                    </w:p>
                    <w:p w:rsidR="004861B1" w:rsidRPr="00827C24" w:rsidRDefault="004861B1" w:rsidP="00133739">
                      <w:pPr>
                        <w:ind w:left="540" w:right="605"/>
                        <w:jc w:val="both"/>
                        <w:rPr>
                          <w:i/>
                          <w:sz w:val="16"/>
                          <w:szCs w:val="20"/>
                        </w:rPr>
                      </w:pPr>
                    </w:p>
                  </w:txbxContent>
                </v:textbox>
                <w10:wrap type="square"/>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5107305</wp:posOffset>
                </wp:positionV>
                <wp:extent cx="5715000" cy="0"/>
                <wp:effectExtent l="5080" t="10795" r="13970" b="825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0;margin-top:402.15pt;width:45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iJHw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"/>
            </w:pict>
          </mc:Fallback>
        </mc:AlternateContent>
      </w:r>
      <w:r w:rsidR="004861B1" w:rsidRPr="004861B1">
        <w:rPr>
          <w:noProof/>
          <w:lang w:val="en-US" w:eastAsia="ja-JP"/>
        </w:rPr>
        <w:t>Pada masa sekarang ini perkembangan dunia bisnis sangat penting bagi sebuah perusahaan. Perusahaan dituntut agar lebih efektif dalam menjalankan suatu usahanya agar dapat bersaing dengan perusahaan lainnya. Dikarenakan persaingan suatu usaha yang kompetitif menuntut untuk menjadi lebih kreatif dan inovatif dalam mengembangkan potensi perusahaan agar kondisi keberlangsungan hidup perusahaan tetap terjaga. Perusahaan dituntut harus selalu menjaga kondisi labanya agar dapat stabil sehingga investor tertarik untuk berinvestasi pada perusahaan tersebut. Persaingan bisnis yang terus meningkat terjadi saat ini memberikan tantangan bagi setiap perusahaan, hal ini juga dirasakan oleh perusahaan sektor perkebunan yang merupakan kelompok perusahaan yang memberikan kontribusi yang besar pada pembangunan ekonomi Indonesia</w:t>
      </w:r>
      <w:r w:rsidR="004861B1" w:rsidRPr="004861B1">
        <w:rPr>
          <w:b/>
          <w:noProof/>
          <w:lang w:val="en-US" w:eastAsia="ja-JP"/>
        </w:rPr>
        <w:t>.</w:t>
      </w:r>
    </w:p>
    <w:p w:rsidR="004861B1" w:rsidRDefault="004861B1" w:rsidP="004861B1">
      <w:pPr>
        <w:ind w:firstLine="720"/>
        <w:jc w:val="both"/>
        <w:rPr>
          <w:lang w:val="en-US"/>
        </w:rPr>
      </w:pPr>
      <w:r>
        <w:rPr>
          <w:lang w:val="en-US"/>
        </w:rPr>
        <w:t xml:space="preserve">Suatu perusahaan dapat dianggap sukses dan berhasil memenangkan persaingan dengan perusahaan lain, salah satu indikatornya adalah profitabilitas atau laba. Menurut </w:t>
      </w:r>
      <w:r>
        <w:rPr>
          <w:lang w:val="en-US"/>
        </w:rPr>
        <w:fldChar w:fldCharType="begin" w:fldLock="1"/>
      </w:r>
      <w:r>
        <w:rPr>
          <w:lang w:val="en-US"/>
        </w:rPr>
        <w:instrText>ADDIN CSL_CITATION {"citationItems":[{"id":"ITEM-1","itemData":{"author":[{"dropping-particle":"","family":"Kasmir","given":"","non-dropping-particle":"","parse-names":false,"suffix":""}],"id":"ITEM-1","issued":{"date-parts":[["2010"]]},"publisher":"Kencana","publisher-place":"Jakarta","title":"Pengantar Manajemen Keuangan","type":"book"},"uris":["http://www.mendeley.com/documents/?uuid=a89c144a-98f7-4114-8ff9-9326aff82614"]}],"mendeley":{"formattedCitation":"(Kasmir, 2010)","manualFormatting":"Kasmir (2010)","plainTextFormattedCitation":"(Kasmir, 2010)","previouslyFormattedCitation":"(Kasmir, 2010)"},"properties":{"noteIndex":0},"schema":"https://github.com/citation-style-language/schema/raw/master/csl-citation.json"}</w:instrText>
      </w:r>
      <w:r>
        <w:rPr>
          <w:lang w:val="en-US"/>
        </w:rPr>
        <w:fldChar w:fldCharType="separate"/>
      </w:r>
      <w:r w:rsidRPr="00464D87">
        <w:rPr>
          <w:noProof/>
          <w:lang w:val="en-US"/>
        </w:rPr>
        <w:t>Kasmir</w:t>
      </w:r>
      <w:r>
        <w:rPr>
          <w:noProof/>
          <w:lang w:val="en-US"/>
        </w:rPr>
        <w:t xml:space="preserve"> (</w:t>
      </w:r>
      <w:r w:rsidRPr="00464D87">
        <w:rPr>
          <w:noProof/>
          <w:lang w:val="en-US"/>
        </w:rPr>
        <w:t>2010)</w:t>
      </w:r>
      <w:r>
        <w:rPr>
          <w:lang w:val="en-US"/>
        </w:rPr>
        <w:fldChar w:fldCharType="end"/>
      </w:r>
      <w:r>
        <w:rPr>
          <w:lang w:val="en-US"/>
        </w:rPr>
        <w:t xml:space="preserve"> profitabilitas adalah </w:t>
      </w:r>
      <w:r>
        <w:t>kemampuan perusahaan untuk menghasilkan laba selama periode tertentu.</w:t>
      </w:r>
      <w:r>
        <w:rPr>
          <w:lang w:val="en-US"/>
        </w:rPr>
        <w:t xml:space="preserve"> </w:t>
      </w:r>
      <w:r>
        <w:t>Ketika laba yang diterima perusahaan meningkat maka perusahaan juga akan semakin kuat ketika menjalani persaingan diwaktu yang akan datang nanti</w:t>
      </w:r>
      <w:r>
        <w:fldChar w:fldCharType="begin" w:fldLock="1"/>
      </w:r>
      <w:r>
        <w:instrText>ADDIN CSL_CITATION {"citationItems":[{"id":"ITEM-1","itemData":{"author":[{"dropping-particle":"","family":"Zahira","given":"Anggryani","non-dropping-particle":"","parse-names":false,"suffix":""},{"dropping-particle":"","family":"Lalu","given":"Hamdani Husnan","non-dropping-particle":"","parse-names":false,"suffix":""},{"dropping-particle":"","family":"Siti","given":"Aisyah Hidayati","non-dropping-particle":"","parse-names":false,"suffix":""}],"container-title":"Keuangan","id":"ITEM-1","issue":"1","issued":{"date-parts":[["2024"]]},"page":"1-9","title":"Pengaruh Efisiensi Modal Kerja Dan Likuiditas Terhadap Profitabilitas Pada Perusahaan Sub Sektor Plastik Dan Kemasan Yang Terdaftar Di Bei Periode 2017-2021","type":"article-journal","volume":"2"},"uris":["http://www.mendeley.com/documents/?uuid=31b2b95a-aa1b-4603-8bec-c9ed266cde6b"]}],"mendeley":{"formattedCitation":"(Zahira, Lalu, &amp; Siti, 2024)","manualFormatting":" (Zahira et al., 2024)","plainTextFormattedCitation":"(Zahira, Lalu, &amp; Siti, 2024)","previouslyFormattedCitation":"(Zahira, Lalu, &amp; Siti, 2024)"},"properties":{"noteIndex":0},"schema":"https://github.com/citation-style-language/schema/raw/master/csl-citation.json"}</w:instrText>
      </w:r>
      <w:r>
        <w:fldChar w:fldCharType="separate"/>
      </w:r>
      <w:r>
        <w:rPr>
          <w:noProof/>
          <w:lang w:val="en-US"/>
        </w:rPr>
        <w:t xml:space="preserve"> (</w:t>
      </w:r>
      <w:r w:rsidRPr="00464D87">
        <w:rPr>
          <w:noProof/>
        </w:rPr>
        <w:t xml:space="preserve">Zahira </w:t>
      </w:r>
      <w:r w:rsidRPr="00464D87">
        <w:rPr>
          <w:i/>
          <w:iCs/>
          <w:noProof/>
        </w:rPr>
        <w:t>et al.</w:t>
      </w:r>
      <w:r w:rsidRPr="00464D87">
        <w:rPr>
          <w:noProof/>
        </w:rPr>
        <w:t>, 2024)</w:t>
      </w:r>
      <w:r>
        <w:fldChar w:fldCharType="end"/>
      </w:r>
      <w:r>
        <w:rPr>
          <w:lang w:val="en-US"/>
        </w:rPr>
        <w:t xml:space="preserve">. Tingkat profitabilitas yang tinggi pada suatu perusahaan berarti tinggi pula efesiensi penggunaan modal yang digunakan oleh perusahaan tersebut, karena semakin tinggi tingkat profitabilitas suatu perusahaan, maka kelangsungan hidup </w:t>
      </w:r>
      <w:r>
        <w:rPr>
          <w:lang w:val="en-US"/>
        </w:rPr>
        <w:lastRenderedPageBreak/>
        <w:t xml:space="preserve">perusahaan tersebut akan lebih terjamin </w:t>
      </w:r>
      <w:r>
        <w:rPr>
          <w:lang w:val="en-US"/>
        </w:rPr>
        <w:fldChar w:fldCharType="begin" w:fldLock="1"/>
      </w:r>
      <w:r>
        <w:rPr>
          <w:lang w:val="en-US"/>
        </w:rPr>
        <w:instrText>ADDIN CSL_CITATION {"citationItems":[{"id":"ITEM-1","itemData":{"abstract":"This study aims to examine the effect of working capital and liquidity on profitability of PT. Semen Baturaja (Persero) Tbk 2014-2018 Period. The research data was obtained from data secondary. The population in this study is the financial statements of PT. Semen Baturaja (Persero) Tbk 2014-2018 Period. The sampling method was purposive judgment sampling. This study uses a quantitative approach. The analysis used is multiple linear regression analysis, with the t test and the coefficient of determination (R 2).Test results show that, first the effect of working capital has a positive and significant effect on profitability where t arithmetic 6,363 &gt; t table 4,302 and a significant value of 0,024 &lt; 0,05. Second Effect of Liquidity has a positive and significant effect on profitability where t arithmetic 4,905 &gt; t table 4,302 and a significant value of 0,039 &lt; 0,05. It is terminated at 0,924 or equal to which means the amount of Working Capital and Liquidity Influence on Profitability is 92,4% while the remaining 7,6% is explained by other causative factors originating from outside regression not examined in this study .","author":[{"dropping-particle":"","family":"Sarifah","given":"Siti","non-dropping-particle":"","parse-names":false,"suffix":""},{"dropping-particle":"","family":"Hapsari","given":"Nesti","non-dropping-particle":"","parse-names":false,"suffix":""},{"dropping-particle":"","family":"Diana","given":"Nana","non-dropping-particle":"","parse-names":false,"suffix":""}],"container-title":"COSTING: Journal of Economic, Business and Accounting","id":"ITEM-1","issue":"1","issued":{"date-parts":[["2021"]]},"page":"201-212","title":"Pengaruh Modal Kerja dan Likuiditas Terhadap Profitabilitas (The Effect of Working Capital and Liquidity on Profitability)","type":"article-journal","volume":"5"},"uris":["http://www.mendeley.com/documents/?uuid=bd27bc60-5c02-412f-87e8-0fc6d90f4bc1"]}],"mendeley":{"formattedCitation":"(Sarifah, Hapsari, &amp; Diana, 2021)","manualFormatting":"(Sarifah et al., 2021)","plainTextFormattedCitation":"(Sarifah, Hapsari, &amp; Diana, 2021)","previouslyFormattedCitation":"(Sarifah, Hapsari, &amp; Diana, 2021)"},"properties":{"noteIndex":0},"schema":"https://github.com/citation-style-language/schema/raw/master/csl-citation.json"}</w:instrText>
      </w:r>
      <w:r>
        <w:rPr>
          <w:lang w:val="en-US"/>
        </w:rPr>
        <w:fldChar w:fldCharType="separate"/>
      </w:r>
      <w:r w:rsidRPr="00FE0B37">
        <w:rPr>
          <w:noProof/>
          <w:lang w:val="en-US"/>
        </w:rPr>
        <w:t>(Sarifah</w:t>
      </w:r>
      <w:r w:rsidRPr="00FE0B37">
        <w:rPr>
          <w:i/>
          <w:iCs/>
          <w:noProof/>
          <w:lang w:val="en-US"/>
        </w:rPr>
        <w:t xml:space="preserve"> et al</w:t>
      </w:r>
      <w:r>
        <w:rPr>
          <w:noProof/>
          <w:lang w:val="en-US"/>
        </w:rPr>
        <w:t>.,</w:t>
      </w:r>
      <w:r w:rsidRPr="00FE0B37">
        <w:rPr>
          <w:noProof/>
          <w:lang w:val="en-US"/>
        </w:rPr>
        <w:t xml:space="preserve"> 2021)</w:t>
      </w:r>
      <w:r>
        <w:rPr>
          <w:lang w:val="en-US"/>
        </w:rPr>
        <w:fldChar w:fldCharType="end"/>
      </w:r>
      <w:r>
        <w:rPr>
          <w:lang w:val="en-US"/>
        </w:rPr>
        <w:t>.</w:t>
      </w:r>
    </w:p>
    <w:p w:rsidR="004861B1" w:rsidRDefault="004861B1" w:rsidP="004861B1">
      <w:pPr>
        <w:ind w:firstLine="720"/>
        <w:jc w:val="both"/>
        <w:rPr>
          <w:lang w:val="en-US"/>
        </w:rPr>
      </w:pPr>
      <w:r w:rsidRPr="00280A61">
        <w:rPr>
          <w:lang w:val="en-US"/>
        </w:rPr>
        <w:t>Perusahaan perkebunan di Indonesia memainkan peran strategis dalam perekonomian nasional terutama sebagai penyumbang ekspor dan penyedia lapangan kerja. Komoditas utama seperti kelapa sawit, karet, kopi, teh, dan kakao menjadi andalan sektor ini.</w:t>
      </w:r>
      <w:r w:rsidRPr="00AB4F84">
        <w:rPr>
          <w:lang w:val="en-US"/>
        </w:rPr>
        <w:t xml:space="preserve"> </w:t>
      </w:r>
      <w:r w:rsidRPr="00280A61">
        <w:rPr>
          <w:lang w:val="en-US"/>
        </w:rPr>
        <w:t xml:space="preserve">Dilansir dari </w:t>
      </w:r>
      <w:r w:rsidRPr="00280A61">
        <w:rPr>
          <w:lang w:val="en-US"/>
        </w:rPr>
        <w:fldChar w:fldCharType="begin" w:fldLock="1"/>
      </w:r>
      <w:r w:rsidRPr="00280A61">
        <w:rPr>
          <w:lang w:val="en-US"/>
        </w:rPr>
        <w:instrText>ADDIN CSL_CITATION {"citationItems":[{"id":"ITEM-1","itemData":{"author":[{"dropping-particle":"","family":"Infosawit","given":"Redaksi","non-dropping-particle":"","parse-names":false,"suffix":""}],"id":"ITEM-1","issued":{"date-parts":[["2024"]]},"title":"NPI 2024: Pentingnya Industri Kelapa Sawit dalam Perekonomian Indonesia","type":"webpage"},"uris":["http://www.mendeley.com/documents/?uuid=eb65e66a-8967-4493-ac1c-883b0583d639"]}],"mendeley":{"formattedCitation":"(Infosawit, 2024)","manualFormatting":"Infosawit (2024)","plainTextFormattedCitation":"(Infosawit, 2024)","previouslyFormattedCitation":"(Infosawit, 2024)"},"properties":{"noteIndex":0},"schema":"https://github.com/citation-style-language/schema/raw/master/csl-citation.json"}</w:instrText>
      </w:r>
      <w:r w:rsidRPr="00280A61">
        <w:rPr>
          <w:lang w:val="en-US"/>
        </w:rPr>
        <w:fldChar w:fldCharType="separate"/>
      </w:r>
      <w:r w:rsidRPr="00280A61">
        <w:rPr>
          <w:noProof/>
          <w:lang w:val="en-US"/>
        </w:rPr>
        <w:t>Infosawit (2024)</w:t>
      </w:r>
      <w:r w:rsidRPr="00280A61">
        <w:rPr>
          <w:lang w:val="en-US"/>
        </w:rPr>
        <w:fldChar w:fldCharType="end"/>
      </w:r>
      <w:r w:rsidRPr="00280A61">
        <w:rPr>
          <w:lang w:val="en-US"/>
        </w:rPr>
        <w:t xml:space="preserve"> industri kelapa sawit di Indonesia memainkan peranan yang sangat penting dalam perekonomian negara. Diberkati dengan tanah yang subur, Indonesia telah menjadi salah satu produsen utama minyak kelapa sawit dunia, yang merupakan sumber devisa penting dan berkontribusi signifikan terhadap kesejahteraan rakyat Indonesia.</w:t>
      </w:r>
    </w:p>
    <w:p w:rsidR="004861B1" w:rsidRPr="00CF7247" w:rsidRDefault="004861B1" w:rsidP="004861B1">
      <w:pPr>
        <w:ind w:firstLine="720"/>
        <w:jc w:val="both"/>
        <w:rPr>
          <w:lang w:val="en-US"/>
        </w:rPr>
      </w:pPr>
      <w:r w:rsidRPr="00280A61">
        <w:rPr>
          <w:lang w:val="en-US"/>
        </w:rPr>
        <w:t xml:space="preserve">Di Pekanbaru, ibu kota Provinsi Riau, sektor perkebunan menjadi salah satu penopang utama perekonomian daerah. </w:t>
      </w:r>
      <w:r w:rsidRPr="00280A61">
        <w:t>Salah satu pemain utama di sektor ini adalah PT Perkebunan Nusantara IV Regional III Pekanbaru, yang sejak awal berdirinya telah berfokus pada pengelolaan perkebunan kelapa sawit dan karet.</w:t>
      </w:r>
      <w:r>
        <w:rPr>
          <w:lang w:val="en-US"/>
        </w:rPr>
        <w:t xml:space="preserve"> </w:t>
      </w:r>
    </w:p>
    <w:p w:rsidR="004861B1" w:rsidRDefault="004861B1" w:rsidP="004861B1">
      <w:pPr>
        <w:ind w:firstLine="720"/>
        <w:jc w:val="both"/>
        <w:rPr>
          <w:lang w:val="en-ID" w:eastAsia="en-ID"/>
        </w:rPr>
      </w:pPr>
      <w:r>
        <w:rPr>
          <w:lang w:val="en-ID" w:eastAsia="en-ID"/>
        </w:rPr>
        <w:t xml:space="preserve">Berikut data perkembangan rata-rata profitabilitas yang dilihat dari </w:t>
      </w:r>
      <w:r w:rsidRPr="004734D4">
        <w:rPr>
          <w:i/>
          <w:iCs/>
          <w:lang w:val="en-ID" w:eastAsia="en-ID"/>
        </w:rPr>
        <w:t>Return On Assets</w:t>
      </w:r>
      <w:r>
        <w:rPr>
          <w:lang w:val="en-ID" w:eastAsia="en-ID"/>
        </w:rPr>
        <w:t xml:space="preserve"> (ROA) PT Perkebunan Nusantara IV Regional III Pekanbaru periode 2021-2023 melalui grafik dibawah ini:</w:t>
      </w:r>
    </w:p>
    <w:p w:rsidR="004861B1" w:rsidRDefault="004861B1" w:rsidP="004861B1">
      <w:pPr>
        <w:ind w:firstLine="720"/>
        <w:jc w:val="both"/>
        <w:rPr>
          <w:lang w:val="en-ID" w:eastAsia="en-ID"/>
        </w:rPr>
      </w:pPr>
    </w:p>
    <w:p w:rsidR="004861B1" w:rsidRPr="004861B1" w:rsidRDefault="004861B1" w:rsidP="004861B1">
      <w:pPr>
        <w:jc w:val="both"/>
        <w:rPr>
          <w:b/>
          <w:spacing w:val="4"/>
          <w:lang w:val="en-US"/>
        </w:rPr>
      </w:pPr>
      <w:r w:rsidRPr="004861B1">
        <w:rPr>
          <w:b/>
          <w:spacing w:val="4"/>
          <w:lang w:val="en-US"/>
        </w:rPr>
        <w:t>Gambar 1. 1 Rata-Rata Perkembangan Profitabilitas PT Perkebunan Nusantara IV Regional III Pekanbaru</w:t>
      </w:r>
    </w:p>
    <w:p w:rsidR="004861B1" w:rsidRDefault="004861B1" w:rsidP="004861B1">
      <w:pPr>
        <w:jc w:val="both"/>
        <w:rPr>
          <w:lang w:val="en-ID" w:eastAsia="en-ID"/>
        </w:rPr>
      </w:pPr>
    </w:p>
    <w:p w:rsidR="004861B1" w:rsidRDefault="004861B1" w:rsidP="004861B1">
      <w:pPr>
        <w:jc w:val="both"/>
        <w:rPr>
          <w:lang w:val="en-ID" w:eastAsia="en-ID"/>
        </w:rPr>
      </w:pPr>
      <w:r>
        <w:rPr>
          <w:noProof/>
          <w:lang w:val="en-US"/>
        </w:rPr>
        <w:drawing>
          <wp:inline distT="0" distB="0" distL="0" distR="0" wp14:anchorId="6A0875DE" wp14:editId="619EB2D1">
            <wp:extent cx="2834640" cy="1948376"/>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61B1" w:rsidRDefault="004861B1" w:rsidP="004861B1">
      <w:pPr>
        <w:jc w:val="both"/>
        <w:rPr>
          <w:lang w:val="en-ID" w:eastAsia="en-ID"/>
        </w:rPr>
      </w:pPr>
    </w:p>
    <w:p w:rsidR="004861B1" w:rsidRDefault="004861B1" w:rsidP="004861B1">
      <w:pPr>
        <w:jc w:val="both"/>
        <w:rPr>
          <w:spacing w:val="4"/>
          <w:lang w:val="en-US"/>
        </w:rPr>
      </w:pPr>
      <w:r w:rsidRPr="004861B1">
        <w:rPr>
          <w:spacing w:val="4"/>
          <w:lang w:val="en-US"/>
        </w:rPr>
        <w:t>Sumber: Data Olahan, 2025</w:t>
      </w:r>
    </w:p>
    <w:p w:rsidR="004861B1" w:rsidRDefault="004861B1" w:rsidP="004861B1">
      <w:pPr>
        <w:ind w:firstLine="720"/>
        <w:jc w:val="both"/>
        <w:rPr>
          <w:spacing w:val="4"/>
          <w:lang w:val="en-US"/>
        </w:rPr>
      </w:pPr>
    </w:p>
    <w:p w:rsidR="004861B1" w:rsidRPr="00C70C89" w:rsidRDefault="004861B1" w:rsidP="004861B1">
      <w:pPr>
        <w:ind w:firstLine="720"/>
        <w:jc w:val="both"/>
        <w:rPr>
          <w:lang w:val="en-US" w:eastAsia="en-ID"/>
        </w:rPr>
      </w:pPr>
      <w:r>
        <w:rPr>
          <w:lang w:val="en-US"/>
        </w:rPr>
        <w:lastRenderedPageBreak/>
        <w:t>B</w:t>
      </w:r>
      <w:r>
        <w:t>erdasarkan data yang disajikan pada Gambar 1.1, terlihat adanya tren peningkatan yang signifikan pada ROA PT Perkebunan Nusantara IV Regional III Pekanbaru dalam kurun waktu tiga tahun terakhir, yaitu dari tahun 2021 hingga tahun 2023.</w:t>
      </w:r>
      <w:r>
        <w:rPr>
          <w:lang w:val="en-US"/>
        </w:rPr>
        <w:t xml:space="preserve"> </w:t>
      </w:r>
      <w:r>
        <w:t>Peningkatan ROA</w:t>
      </w:r>
      <w:r>
        <w:rPr>
          <w:lang w:val="en-US"/>
        </w:rPr>
        <w:t xml:space="preserve"> </w:t>
      </w:r>
      <w:r>
        <w:t>mencerminkan adanya peningkatan efisiensi kinerja perusahaan dalam mengelola aset serta membuktikan keberhasilan perusahaan dalam menerapkan strategi bisnis yang adaptif dan berorientasi pada profitabilitas</w:t>
      </w:r>
      <w:r>
        <w:rPr>
          <w:lang w:val="en-US"/>
        </w:rPr>
        <w:t>.</w:t>
      </w:r>
    </w:p>
    <w:p w:rsidR="004861B1" w:rsidRPr="000F389A" w:rsidRDefault="004861B1" w:rsidP="004861B1">
      <w:pPr>
        <w:ind w:firstLine="720"/>
        <w:jc w:val="both"/>
        <w:rPr>
          <w:lang w:val="en-US"/>
        </w:rPr>
      </w:pPr>
      <w:r>
        <w:rPr>
          <w:lang w:val="en-US"/>
        </w:rPr>
        <w:t xml:space="preserve">Salah satu aspek penting </w:t>
      </w:r>
      <w:r>
        <w:t>dalam keuangan perusahaan yang memiliki peran besar dalam menentukan tingkat profitabilitas</w:t>
      </w:r>
      <w:r>
        <w:rPr>
          <w:lang w:val="en-US"/>
        </w:rPr>
        <w:t xml:space="preserve"> adalah modal kerja. H</w:t>
      </w:r>
      <w:r>
        <w:t>ubungan yang kuat antara modal kerja dan profitabilitas terletak pada kemampuan perusahaan dalam mengelola dana jangka pendeknya secara efisien untuk mendukung pertumbuhan laba secara berkelanjutan</w:t>
      </w:r>
      <w:r>
        <w:rPr>
          <w:lang w:val="en-US"/>
        </w:rPr>
        <w:t xml:space="preserve"> </w:t>
      </w:r>
      <w:r>
        <w:rPr>
          <w:lang w:val="en-US"/>
        </w:rPr>
        <w:fldChar w:fldCharType="begin" w:fldLock="1"/>
      </w:r>
      <w:r>
        <w:rPr>
          <w:lang w:val="en-US"/>
        </w:rPr>
        <w:instrText>ADDIN CSL_CITATION {"citationItems":[{"id":"ITEM-1","itemData":{"author":[{"dropping-particle":"","family":"Kasmir","given":"","non-dropping-particle":"","parse-names":false,"suffix":""}],"id":"ITEM-1","issued":{"date-parts":[["2018"]]},"publisher":"Rajawali Pers","publisher-place":"Jakarta","title":"Analisis laporan keuangan","type":"book"},"uris":["http://www.mendeley.com/documents/?uuid=774c6025-506e-3d8e-b008-2fe4af817735"]}],"mendeley":{"formattedCitation":"(Kasmir, 2018)","plainTextFormattedCitation":"(Kasmir, 2018)","previouslyFormattedCitation":"(Kasmir, 2018)"},"properties":{"noteIndex":0},"schema":"https://github.com/citation-style-language/schema/raw/master/csl-citation.json"}</w:instrText>
      </w:r>
      <w:r>
        <w:rPr>
          <w:lang w:val="en-US"/>
        </w:rPr>
        <w:fldChar w:fldCharType="separate"/>
      </w:r>
      <w:r w:rsidRPr="000F389A">
        <w:rPr>
          <w:noProof/>
          <w:lang w:val="en-US"/>
        </w:rPr>
        <w:t>(Kasmir, 2018)</w:t>
      </w:r>
      <w:r>
        <w:rPr>
          <w:lang w:val="en-US"/>
        </w:rPr>
        <w:fldChar w:fldCharType="end"/>
      </w:r>
      <w:r>
        <w:rPr>
          <w:lang w:val="en-US"/>
        </w:rPr>
        <w:t xml:space="preserve">. </w:t>
      </w:r>
      <w:r w:rsidRPr="00873670">
        <w:rPr>
          <w:color w:val="000000" w:themeColor="text1"/>
          <w:lang w:val="en-US"/>
        </w:rPr>
        <w:t xml:space="preserve">Menurut </w:t>
      </w:r>
      <w:r>
        <w:rPr>
          <w:color w:val="000000" w:themeColor="text1"/>
          <w:lang w:val="en-US"/>
        </w:rPr>
        <w:fldChar w:fldCharType="begin" w:fldLock="1"/>
      </w:r>
      <w:r>
        <w:rPr>
          <w:color w:val="000000" w:themeColor="text1"/>
          <w:lang w:val="en-US"/>
        </w:rPr>
        <w:instrText>ADDIN CSL_CITATION {"citationItems":[{"id":"ITEM-1","itemData":{"author":[{"dropping-particle":"","family":"Sutrisno","given":"","non-dropping-particle":"","parse-names":false,"suffix":""}],"id":"ITEM-1","issued":{"date-parts":[["2013"]]},"publisher":"Ekonisia","publisher-place":"Yogyakarta","title":"Manajemen keuangan : teori konsep dan aplikasi","type":"book"},"uris":["http://www.mendeley.com/documents/?uuid=8d873571-bb77-40fb-a8bb-4b2a9f3fa901"]}],"mendeley":{"formattedCitation":"(Sutrisno, 2013)","manualFormatting":"Sutrisno (2013)","plainTextFormattedCitation":"(Sutrisno, 2013)","previouslyFormattedCitation":"(Sutrisno, 2013)"},"properties":{"noteIndex":0},"schema":"https://github.com/citation-style-language/schema/raw/master/csl-citation.json"}</w:instrText>
      </w:r>
      <w:r>
        <w:rPr>
          <w:color w:val="000000" w:themeColor="text1"/>
          <w:lang w:val="en-US"/>
        </w:rPr>
        <w:fldChar w:fldCharType="separate"/>
      </w:r>
      <w:r w:rsidRPr="00122AFC">
        <w:rPr>
          <w:noProof/>
          <w:color w:val="000000" w:themeColor="text1"/>
          <w:lang w:val="en-US"/>
        </w:rPr>
        <w:t xml:space="preserve">Sutrisno </w:t>
      </w:r>
      <w:r>
        <w:rPr>
          <w:noProof/>
          <w:color w:val="000000" w:themeColor="text1"/>
          <w:lang w:val="en-US"/>
        </w:rPr>
        <w:t>(</w:t>
      </w:r>
      <w:r w:rsidRPr="00122AFC">
        <w:rPr>
          <w:noProof/>
          <w:color w:val="000000" w:themeColor="text1"/>
          <w:lang w:val="en-US"/>
        </w:rPr>
        <w:t>2013)</w:t>
      </w:r>
      <w:r>
        <w:rPr>
          <w:color w:val="000000" w:themeColor="text1"/>
          <w:lang w:val="en-US"/>
        </w:rPr>
        <w:fldChar w:fldCharType="end"/>
      </w:r>
      <w:r>
        <w:rPr>
          <w:lang w:val="en-US"/>
        </w:rPr>
        <w:t xml:space="preserve"> modal kerja adalah dana yang dibutuhkan perusahaan untuk memenuhi kebutuhan sehari-hari, seperti pembelian bahan baku, pembayaran upah buruh, membayar hutang, dan pembayaran lainnya.</w:t>
      </w:r>
    </w:p>
    <w:p w:rsidR="004861B1" w:rsidRPr="00451316" w:rsidRDefault="004861B1" w:rsidP="004861B1">
      <w:pPr>
        <w:ind w:firstLine="720"/>
        <w:jc w:val="both"/>
        <w:rPr>
          <w:lang w:val="en-ID" w:eastAsia="en-ID"/>
        </w:rPr>
      </w:pPr>
      <w:r>
        <w:rPr>
          <w:lang w:val="en-ID" w:eastAsia="en-ID"/>
        </w:rPr>
        <w:t>Berikut data rata-rata perkembangan modal kerja PT Perkebunan Nusantara IV Regional III Pekanbaru periode 2021-2023 melalui tabel dibawah ini:</w:t>
      </w:r>
    </w:p>
    <w:p w:rsidR="004861B1" w:rsidRDefault="004861B1" w:rsidP="004861B1">
      <w:pPr>
        <w:jc w:val="both"/>
        <w:rPr>
          <w:b/>
          <w:bCs/>
          <w:lang w:val="en-US"/>
        </w:rPr>
      </w:pPr>
      <w:bookmarkStart w:id="0" w:name="_Toc198152302"/>
    </w:p>
    <w:p w:rsidR="004861B1" w:rsidRDefault="004861B1" w:rsidP="004861B1">
      <w:pPr>
        <w:jc w:val="both"/>
        <w:rPr>
          <w:b/>
          <w:bCs/>
          <w:lang w:val="en-US"/>
        </w:rPr>
      </w:pPr>
      <w:r>
        <w:rPr>
          <w:b/>
          <w:bCs/>
        </w:rPr>
        <w:t>Tabel 1.</w:t>
      </w:r>
      <w:r>
        <w:rPr>
          <w:b/>
          <w:bCs/>
          <w:lang w:val="en-US"/>
        </w:rPr>
        <w:t xml:space="preserve">1. </w:t>
      </w:r>
      <w:r w:rsidRPr="006E6F0C">
        <w:rPr>
          <w:b/>
          <w:bCs/>
          <w:lang w:val="en-US"/>
        </w:rPr>
        <w:t xml:space="preserve">Tabel </w:t>
      </w:r>
      <w:r>
        <w:rPr>
          <w:b/>
          <w:bCs/>
          <w:lang w:val="en-US"/>
        </w:rPr>
        <w:t xml:space="preserve">Rata-Rata </w:t>
      </w:r>
      <w:r w:rsidRPr="006E6F0C">
        <w:rPr>
          <w:b/>
          <w:bCs/>
          <w:lang w:val="en-US"/>
        </w:rPr>
        <w:t>Perkembangan Modal Kerja PT. Perkebunan Nusantara IV Regional III Pekanbaru</w:t>
      </w:r>
      <w:bookmarkEnd w:id="0"/>
    </w:p>
    <w:tbl>
      <w:tblPr>
        <w:tblStyle w:val="TableGrid"/>
        <w:tblW w:w="4955" w:type="pct"/>
        <w:jc w:val="center"/>
        <w:tblInd w:w="111" w:type="dxa"/>
        <w:tblLook w:val="04A0" w:firstRow="1" w:lastRow="0" w:firstColumn="1" w:lastColumn="0" w:noHBand="0" w:noVBand="1"/>
      </w:tblPr>
      <w:tblGrid>
        <w:gridCol w:w="778"/>
        <w:gridCol w:w="1193"/>
        <w:gridCol w:w="1193"/>
        <w:gridCol w:w="1193"/>
      </w:tblGrid>
      <w:tr w:rsidR="004861B1" w:rsidRPr="00967F32" w:rsidTr="004861B1">
        <w:trPr>
          <w:trHeight w:val="437"/>
          <w:jc w:val="center"/>
        </w:trPr>
        <w:tc>
          <w:tcPr>
            <w:tcW w:w="855" w:type="pct"/>
            <w:vAlign w:val="center"/>
          </w:tcPr>
          <w:p w:rsidR="004861B1" w:rsidRPr="00967F32" w:rsidRDefault="004861B1" w:rsidP="004861B1">
            <w:pPr>
              <w:jc w:val="center"/>
              <w:rPr>
                <w:b/>
                <w:bCs/>
                <w:sz w:val="20"/>
                <w:szCs w:val="20"/>
                <w:lang w:val="en-US"/>
              </w:rPr>
            </w:pPr>
            <w:r w:rsidRPr="00967F32">
              <w:rPr>
                <w:b/>
                <w:bCs/>
                <w:sz w:val="20"/>
                <w:szCs w:val="20"/>
                <w:lang w:val="en-US"/>
              </w:rPr>
              <w:t>Tahun</w:t>
            </w:r>
          </w:p>
        </w:tc>
        <w:tc>
          <w:tcPr>
            <w:tcW w:w="1382" w:type="pct"/>
            <w:vAlign w:val="center"/>
          </w:tcPr>
          <w:p w:rsidR="004861B1" w:rsidRPr="00967F32" w:rsidRDefault="004861B1" w:rsidP="004861B1">
            <w:pPr>
              <w:jc w:val="center"/>
              <w:rPr>
                <w:b/>
                <w:bCs/>
                <w:sz w:val="20"/>
                <w:szCs w:val="20"/>
                <w:lang w:val="en-US"/>
              </w:rPr>
            </w:pPr>
            <w:r w:rsidRPr="00967F32">
              <w:rPr>
                <w:b/>
                <w:bCs/>
                <w:sz w:val="20"/>
                <w:szCs w:val="20"/>
                <w:lang w:val="en-US"/>
              </w:rPr>
              <w:t>Perputaran Kas</w:t>
            </w:r>
          </w:p>
        </w:tc>
        <w:tc>
          <w:tcPr>
            <w:tcW w:w="1382" w:type="pct"/>
            <w:vAlign w:val="center"/>
          </w:tcPr>
          <w:p w:rsidR="004861B1" w:rsidRPr="00967F32" w:rsidRDefault="004861B1" w:rsidP="004861B1">
            <w:pPr>
              <w:jc w:val="center"/>
              <w:rPr>
                <w:b/>
                <w:bCs/>
                <w:sz w:val="20"/>
                <w:szCs w:val="20"/>
                <w:lang w:val="en-US"/>
              </w:rPr>
            </w:pPr>
            <w:r w:rsidRPr="00967F32">
              <w:rPr>
                <w:b/>
                <w:bCs/>
                <w:sz w:val="20"/>
                <w:szCs w:val="20"/>
                <w:lang w:val="en-US"/>
              </w:rPr>
              <w:t>Perputaran Persediaan</w:t>
            </w:r>
          </w:p>
        </w:tc>
        <w:tc>
          <w:tcPr>
            <w:tcW w:w="1382" w:type="pct"/>
            <w:vAlign w:val="center"/>
          </w:tcPr>
          <w:p w:rsidR="004861B1" w:rsidRPr="00967F32" w:rsidRDefault="004861B1" w:rsidP="004861B1">
            <w:pPr>
              <w:jc w:val="center"/>
              <w:rPr>
                <w:b/>
                <w:bCs/>
                <w:sz w:val="20"/>
                <w:szCs w:val="20"/>
                <w:lang w:val="en-US"/>
              </w:rPr>
            </w:pPr>
            <w:r w:rsidRPr="00967F32">
              <w:rPr>
                <w:b/>
                <w:bCs/>
                <w:sz w:val="20"/>
                <w:szCs w:val="20"/>
                <w:lang w:val="en-US"/>
              </w:rPr>
              <w:t>Perputaran Modal kerja</w:t>
            </w:r>
          </w:p>
        </w:tc>
      </w:tr>
      <w:tr w:rsidR="004861B1" w:rsidRPr="00967F32" w:rsidTr="004861B1">
        <w:trPr>
          <w:trHeight w:val="212"/>
          <w:jc w:val="center"/>
        </w:trPr>
        <w:tc>
          <w:tcPr>
            <w:tcW w:w="855" w:type="pct"/>
            <w:vAlign w:val="bottom"/>
          </w:tcPr>
          <w:p w:rsidR="004861B1" w:rsidRPr="00967F32" w:rsidRDefault="004861B1" w:rsidP="004861B1">
            <w:pPr>
              <w:jc w:val="center"/>
              <w:rPr>
                <w:sz w:val="20"/>
                <w:szCs w:val="20"/>
                <w:lang w:val="en-US"/>
              </w:rPr>
            </w:pPr>
            <w:r w:rsidRPr="00967F32">
              <w:rPr>
                <w:sz w:val="20"/>
                <w:szCs w:val="20"/>
                <w:lang w:val="en-US"/>
              </w:rPr>
              <w:t>2021</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1,84 kali</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10,67 kali</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3,26 kali</w:t>
            </w:r>
          </w:p>
        </w:tc>
      </w:tr>
      <w:tr w:rsidR="004861B1" w:rsidRPr="00967F32" w:rsidTr="004861B1">
        <w:trPr>
          <w:trHeight w:val="212"/>
          <w:jc w:val="center"/>
        </w:trPr>
        <w:tc>
          <w:tcPr>
            <w:tcW w:w="855" w:type="pct"/>
            <w:vAlign w:val="bottom"/>
          </w:tcPr>
          <w:p w:rsidR="004861B1" w:rsidRPr="00967F32" w:rsidRDefault="004861B1" w:rsidP="004861B1">
            <w:pPr>
              <w:jc w:val="center"/>
              <w:rPr>
                <w:sz w:val="20"/>
                <w:szCs w:val="20"/>
                <w:lang w:val="en-US"/>
              </w:rPr>
            </w:pPr>
            <w:r w:rsidRPr="00967F32">
              <w:rPr>
                <w:sz w:val="20"/>
                <w:szCs w:val="20"/>
                <w:lang w:val="en-US"/>
              </w:rPr>
              <w:t>2022</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1,26 kali</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4,06 kali</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1,82 kali</w:t>
            </w:r>
          </w:p>
        </w:tc>
      </w:tr>
      <w:tr w:rsidR="004861B1" w:rsidRPr="00967F32" w:rsidTr="004861B1">
        <w:trPr>
          <w:trHeight w:val="197"/>
          <w:jc w:val="center"/>
        </w:trPr>
        <w:tc>
          <w:tcPr>
            <w:tcW w:w="855" w:type="pct"/>
            <w:vAlign w:val="bottom"/>
          </w:tcPr>
          <w:p w:rsidR="004861B1" w:rsidRPr="00967F32" w:rsidRDefault="004861B1" w:rsidP="004861B1">
            <w:pPr>
              <w:jc w:val="center"/>
              <w:rPr>
                <w:sz w:val="20"/>
                <w:szCs w:val="20"/>
                <w:lang w:val="en-US"/>
              </w:rPr>
            </w:pPr>
            <w:r w:rsidRPr="00967F32">
              <w:rPr>
                <w:sz w:val="20"/>
                <w:szCs w:val="20"/>
                <w:lang w:val="en-US"/>
              </w:rPr>
              <w:t>2023</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3,47 kali</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5,95 kali</w:t>
            </w:r>
          </w:p>
        </w:tc>
        <w:tc>
          <w:tcPr>
            <w:tcW w:w="1382" w:type="pct"/>
            <w:vAlign w:val="bottom"/>
          </w:tcPr>
          <w:p w:rsidR="004861B1" w:rsidRPr="00967F32" w:rsidRDefault="004861B1" w:rsidP="004861B1">
            <w:pPr>
              <w:jc w:val="center"/>
              <w:rPr>
                <w:sz w:val="20"/>
                <w:szCs w:val="20"/>
                <w:lang w:val="en-US"/>
              </w:rPr>
            </w:pPr>
            <w:r w:rsidRPr="00967F32">
              <w:rPr>
                <w:sz w:val="20"/>
                <w:szCs w:val="20"/>
                <w:lang w:val="en-US"/>
              </w:rPr>
              <w:t>2,75 kali</w:t>
            </w:r>
          </w:p>
        </w:tc>
      </w:tr>
    </w:tbl>
    <w:p w:rsidR="004861B1" w:rsidRDefault="004861B1" w:rsidP="004861B1">
      <w:pPr>
        <w:jc w:val="both"/>
        <w:rPr>
          <w:spacing w:val="4"/>
          <w:lang w:val="en-US"/>
        </w:rPr>
      </w:pPr>
      <w:r w:rsidRPr="004861B1">
        <w:rPr>
          <w:spacing w:val="4"/>
          <w:lang w:val="en-US"/>
        </w:rPr>
        <w:t>Sumber: Laporan Keuangan PT. Perkebunan Nusantara IV Regional III Pekanbaru</w:t>
      </w:r>
    </w:p>
    <w:p w:rsidR="004861B1" w:rsidRDefault="004861B1" w:rsidP="004861B1">
      <w:pPr>
        <w:ind w:firstLine="720"/>
        <w:jc w:val="both"/>
      </w:pPr>
      <w:r>
        <w:rPr>
          <w:lang w:val="en-US"/>
        </w:rPr>
        <w:t xml:space="preserve">Berdasarkan tabel tersebut perkembangan modal kerja periode 2021-2023 mengalami fluktuasi. </w:t>
      </w:r>
      <w:r>
        <w:t xml:space="preserve">Secara keseluruhan, perusahaan mengalami penurunan efektivitas dalam pengelolaan </w:t>
      </w:r>
      <w:r>
        <w:lastRenderedPageBreak/>
        <w:t>modal kerja</w:t>
      </w:r>
      <w:r>
        <w:rPr>
          <w:lang w:val="en-US"/>
        </w:rPr>
        <w:t xml:space="preserve"> yang dilihat dari ketiga rasio tersebut</w:t>
      </w:r>
      <w:r>
        <w:t>, yang dapat berdampak pada likuiditas dan profitabilitas</w:t>
      </w:r>
      <w:r>
        <w:rPr>
          <w:lang w:val="en-US"/>
        </w:rPr>
        <w:t xml:space="preserve">. </w:t>
      </w:r>
    </w:p>
    <w:p w:rsidR="004861B1" w:rsidRDefault="004861B1" w:rsidP="004861B1">
      <w:pPr>
        <w:ind w:firstLine="720"/>
        <w:jc w:val="both"/>
        <w:rPr>
          <w:lang w:val="en-US"/>
        </w:rPr>
      </w:pPr>
      <w:r w:rsidRPr="00873670">
        <w:rPr>
          <w:color w:val="000000" w:themeColor="text1"/>
          <w:lang w:val="en-US"/>
        </w:rPr>
        <w:t xml:space="preserve">Menurut </w:t>
      </w:r>
      <w:r>
        <w:rPr>
          <w:color w:val="000000" w:themeColor="text1"/>
          <w:lang w:val="en-US"/>
        </w:rPr>
        <w:fldChar w:fldCharType="begin" w:fldLock="1"/>
      </w:r>
      <w:r>
        <w:rPr>
          <w:color w:val="000000" w:themeColor="text1"/>
          <w:lang w:val="en-US"/>
        </w:rPr>
        <w:instrText>ADDIN CSL_CITATION {"citationItems":[{"id":"ITEM-1","itemData":{"author":[{"dropping-particle":"","family":"Kasmir","given":"","non-dropping-particle":"","parse-names":false,"suffix":""}],"id":"ITEM-1","issued":{"date-parts":[["2010"]]},"publisher":"Kencana","publisher-place":"Jakarta","title":"Pengantar Manajemen Keuangan","type":"book"},"uris":["http://www.mendeley.com/documents/?uuid=a89c144a-98f7-4114-8ff9-9326aff82614"]}],"mendeley":{"formattedCitation":"(Kasmir, 2010)","manualFormatting":"Kasmir (2010)","plainTextFormattedCitation":"(Kasmir, 2010)","previouslyFormattedCitation":"(Kasmir, 2010)"},"properties":{"noteIndex":0},"schema":"https://github.com/citation-style-language/schema/raw/master/csl-citation.json"}</w:instrText>
      </w:r>
      <w:r>
        <w:rPr>
          <w:color w:val="000000" w:themeColor="text1"/>
          <w:lang w:val="en-US"/>
        </w:rPr>
        <w:fldChar w:fldCharType="separate"/>
      </w:r>
      <w:r w:rsidRPr="00122AFC">
        <w:rPr>
          <w:noProof/>
          <w:color w:val="000000" w:themeColor="text1"/>
          <w:lang w:val="en-US"/>
        </w:rPr>
        <w:t xml:space="preserve">Kasmir </w:t>
      </w:r>
      <w:r>
        <w:rPr>
          <w:noProof/>
          <w:color w:val="000000" w:themeColor="text1"/>
          <w:lang w:val="en-US"/>
        </w:rPr>
        <w:t>(</w:t>
      </w:r>
      <w:r w:rsidRPr="00122AFC">
        <w:rPr>
          <w:noProof/>
          <w:color w:val="000000" w:themeColor="text1"/>
          <w:lang w:val="en-US"/>
        </w:rPr>
        <w:t>2010)</w:t>
      </w:r>
      <w:r>
        <w:rPr>
          <w:color w:val="000000" w:themeColor="text1"/>
          <w:lang w:val="en-US"/>
        </w:rPr>
        <w:fldChar w:fldCharType="end"/>
      </w:r>
      <w:r>
        <w:rPr>
          <w:lang w:val="en-US"/>
        </w:rPr>
        <w:t xml:space="preserve"> selain modal kerja, </w:t>
      </w:r>
      <w:r w:rsidRPr="005D08BE">
        <w:rPr>
          <w:lang w:val="en-US"/>
        </w:rPr>
        <w:t>likuiditas merupakan</w:t>
      </w:r>
      <w:r>
        <w:rPr>
          <w:lang w:val="en-US"/>
        </w:rPr>
        <w:t xml:space="preserve"> komponen yang menentukan besarnya profit yang diperoleh dalam satu tahun. Likuiditas</w:t>
      </w:r>
      <w:r w:rsidRPr="005D08BE">
        <w:rPr>
          <w:lang w:val="en-US"/>
        </w:rPr>
        <w:t xml:space="preserve"> menggambarkan kemampuan perusahaan dalam memenuhi kewajiban (hutang) jangka pendek.</w:t>
      </w:r>
      <w:r>
        <w:rPr>
          <w:lang w:val="en-US"/>
        </w:rPr>
        <w:t xml:space="preserve"> </w:t>
      </w:r>
      <w:r>
        <w:t>Likuiditas penting bagi kinerja keuangan, karena likuiditas mempunyai hubungan yang</w:t>
      </w:r>
      <w:r>
        <w:rPr>
          <w:lang w:val="en-US"/>
        </w:rPr>
        <w:t xml:space="preserve"> </w:t>
      </w:r>
      <w:r>
        <w:t>erat dengan kemampuan perusahaan dalam memperoleh laba (profitabilitas)</w:t>
      </w:r>
      <w:r>
        <w:rPr>
          <w:lang w:val="en-US"/>
        </w:rPr>
        <w:t xml:space="preserve"> </w:t>
      </w:r>
      <w:r>
        <w:t>yaitu likuiditas menunjukkan ketersediaan modal kerja tingkat yang dibutuhkan dalam akivitas operasional</w:t>
      </w:r>
      <w:r>
        <w:rPr>
          <w:lang w:val="en-US"/>
        </w:rPr>
        <w:t xml:space="preserve"> (</w:t>
      </w:r>
      <w:r>
        <w:fldChar w:fldCharType="begin" w:fldLock="1"/>
      </w:r>
      <w:r>
        <w:instrText>ADDIN CSL_CITATION {"citationItems":[{"id":"ITEM-1","itemData":{"abstract":"… Penelitian ini mencari pengaruh modal kerja dan likuiditas terhadap tingkat profitabilitas pada PT. Indofood Sukses Makmur Tbk. Dalam rancangan penelitian ini penulis menggunakan …","author":[{"dropping-particle":"","family":"Rianty","given":"Martha","non-dropping-particle":"","parse-names":false,"suffix":""},{"dropping-particle":"","family":"Noviarni","given":"","non-dropping-particle":"","parse-names":false,"suffix":""},{"dropping-particle":"","family":"Ridwan","given":"Muhammad","non-dropping-particle":"","parse-names":false,"suffix":""}],"container-title":"Jurnal Riset Akuntansi Tridinanti","id":"ITEM-1","issue":"2","issued":{"date-parts":[["2023"]]},"page":"137-150","title":"Pengaruh Modal Kerja Dan Likuiditas Terhadap Profitabilitas Pada Pt. Indofood Sukses Makmur, Tbk Yang Terdapat Di Bursa Efek Indonesia","type":"article-journal","volume":"4"},"uris":["http://www.mendeley.com/documents/?uuid=8970366c-dc58-48f0-b776-7c1e79e1e813"]}],"mendeley":{"formattedCitation":"(Rianty, Noviarni, &amp; Ridwan, 2023)","manualFormatting":"Rianty et al., 2023)","plainTextFormattedCitation":"(Rianty, Noviarni, &amp; Ridwan, 2023)","previouslyFormattedCitation":"(Rianty et al., 2023)"},"properties":{"noteIndex":0},"schema":"https://github.com/citation-style-language/schema/raw/master/csl-citation.json"}</w:instrText>
      </w:r>
      <w:r>
        <w:fldChar w:fldCharType="separate"/>
      </w:r>
      <w:r w:rsidRPr="009071F6">
        <w:rPr>
          <w:noProof/>
        </w:rPr>
        <w:t xml:space="preserve">Rianty et al., </w:t>
      </w:r>
      <w:r>
        <w:rPr>
          <w:noProof/>
          <w:lang w:val="en-US"/>
        </w:rPr>
        <w:t>2</w:t>
      </w:r>
      <w:r w:rsidRPr="009071F6">
        <w:rPr>
          <w:noProof/>
        </w:rPr>
        <w:t>023)</w:t>
      </w:r>
      <w:r>
        <w:fldChar w:fldCharType="end"/>
      </w:r>
      <w:r>
        <w:rPr>
          <w:lang w:val="en-US"/>
        </w:rPr>
        <w:t>.</w:t>
      </w:r>
    </w:p>
    <w:p w:rsidR="004861B1" w:rsidRDefault="004861B1" w:rsidP="004861B1">
      <w:pPr>
        <w:ind w:firstLine="720"/>
        <w:jc w:val="both"/>
        <w:rPr>
          <w:lang w:val="en-ID" w:eastAsia="en-ID"/>
        </w:rPr>
      </w:pPr>
      <w:r>
        <w:rPr>
          <w:lang w:val="en-ID" w:eastAsia="en-ID"/>
        </w:rPr>
        <w:t>Rata- rata perkembangan likuiditas PT Perkebunan Nusantara IV Regional III Pekanbaru periode 2021-2023 melalui tabel dibawah ini sebagai berikut:</w:t>
      </w:r>
    </w:p>
    <w:p w:rsidR="004861B1" w:rsidRDefault="004861B1" w:rsidP="004861B1">
      <w:pPr>
        <w:ind w:firstLine="720"/>
        <w:jc w:val="both"/>
        <w:rPr>
          <w:lang w:val="en-ID" w:eastAsia="en-ID"/>
        </w:rPr>
      </w:pPr>
    </w:p>
    <w:p w:rsidR="004861B1" w:rsidRPr="002D6E78" w:rsidRDefault="004861B1" w:rsidP="004861B1">
      <w:pPr>
        <w:pStyle w:val="Caption"/>
        <w:tabs>
          <w:tab w:val="left" w:pos="709"/>
          <w:tab w:val="left" w:pos="4395"/>
        </w:tabs>
        <w:spacing w:after="0"/>
        <w:jc w:val="both"/>
        <w:rPr>
          <w:b/>
          <w:bCs/>
          <w:i w:val="0"/>
          <w:iCs w:val="0"/>
          <w:color w:val="auto"/>
          <w:sz w:val="24"/>
          <w:szCs w:val="24"/>
        </w:rPr>
      </w:pPr>
      <w:bookmarkStart w:id="1" w:name="_Toc198152304"/>
      <w:r w:rsidRPr="00966B72">
        <w:rPr>
          <w:b/>
          <w:bCs/>
          <w:i w:val="0"/>
          <w:iCs w:val="0"/>
          <w:color w:val="auto"/>
          <w:sz w:val="24"/>
          <w:szCs w:val="24"/>
        </w:rPr>
        <w:t xml:space="preserve">Tabel 1. </w:t>
      </w:r>
      <w:r>
        <w:rPr>
          <w:b/>
          <w:bCs/>
          <w:i w:val="0"/>
          <w:iCs w:val="0"/>
          <w:color w:val="auto"/>
          <w:sz w:val="24"/>
          <w:szCs w:val="24"/>
          <w:lang w:val="en-US"/>
        </w:rPr>
        <w:t>2</w:t>
      </w:r>
      <w:r w:rsidRPr="00966B72">
        <w:rPr>
          <w:b/>
          <w:bCs/>
          <w:i w:val="0"/>
          <w:iCs w:val="0"/>
          <w:color w:val="auto"/>
          <w:sz w:val="24"/>
          <w:szCs w:val="24"/>
          <w:lang w:val="en-US"/>
        </w:rPr>
        <w:t xml:space="preserve"> </w:t>
      </w:r>
      <w:r w:rsidRPr="00966B72">
        <w:rPr>
          <w:b/>
          <w:bCs/>
          <w:i w:val="0"/>
          <w:iCs w:val="0"/>
          <w:color w:val="auto"/>
          <w:sz w:val="24"/>
          <w:szCs w:val="24"/>
        </w:rPr>
        <w:t xml:space="preserve">Tabel </w:t>
      </w:r>
      <w:r>
        <w:rPr>
          <w:b/>
          <w:bCs/>
          <w:i w:val="0"/>
          <w:iCs w:val="0"/>
          <w:color w:val="auto"/>
          <w:sz w:val="24"/>
          <w:szCs w:val="24"/>
          <w:lang w:val="en-US"/>
        </w:rPr>
        <w:t xml:space="preserve">Rata-Rata </w:t>
      </w:r>
      <w:r w:rsidRPr="00966B72">
        <w:rPr>
          <w:b/>
          <w:bCs/>
          <w:i w:val="0"/>
          <w:iCs w:val="0"/>
          <w:color w:val="auto"/>
          <w:sz w:val="24"/>
          <w:szCs w:val="24"/>
        </w:rPr>
        <w:t xml:space="preserve">Perkembangan </w:t>
      </w:r>
      <w:r w:rsidRPr="00966B72">
        <w:rPr>
          <w:b/>
          <w:bCs/>
          <w:i w:val="0"/>
          <w:iCs w:val="0"/>
          <w:color w:val="auto"/>
          <w:sz w:val="24"/>
          <w:szCs w:val="24"/>
          <w:lang w:val="en-US"/>
        </w:rPr>
        <w:t>Li</w:t>
      </w:r>
      <w:r>
        <w:rPr>
          <w:b/>
          <w:bCs/>
          <w:i w:val="0"/>
          <w:iCs w:val="0"/>
          <w:color w:val="auto"/>
          <w:sz w:val="24"/>
          <w:szCs w:val="24"/>
          <w:lang w:val="en-US"/>
        </w:rPr>
        <w:t>k</w:t>
      </w:r>
      <w:r w:rsidRPr="00966B72">
        <w:rPr>
          <w:b/>
          <w:bCs/>
          <w:i w:val="0"/>
          <w:iCs w:val="0"/>
          <w:color w:val="auto"/>
          <w:sz w:val="24"/>
          <w:szCs w:val="24"/>
          <w:lang w:val="en-US"/>
        </w:rPr>
        <w:t>uiditas</w:t>
      </w:r>
      <w:r w:rsidRPr="00966B72">
        <w:rPr>
          <w:b/>
          <w:bCs/>
          <w:i w:val="0"/>
          <w:iCs w:val="0"/>
          <w:color w:val="auto"/>
          <w:sz w:val="24"/>
          <w:szCs w:val="24"/>
        </w:rPr>
        <w:t xml:space="preserve"> PT. Perkebunan Nusantara </w:t>
      </w:r>
      <w:r>
        <w:rPr>
          <w:b/>
          <w:bCs/>
          <w:i w:val="0"/>
          <w:iCs w:val="0"/>
          <w:color w:val="auto"/>
          <w:sz w:val="24"/>
          <w:szCs w:val="24"/>
          <w:lang w:val="en-US"/>
        </w:rPr>
        <w:t xml:space="preserve"> </w:t>
      </w:r>
      <w:r w:rsidRPr="00966B72">
        <w:rPr>
          <w:b/>
          <w:bCs/>
          <w:i w:val="0"/>
          <w:iCs w:val="0"/>
          <w:color w:val="auto"/>
          <w:sz w:val="24"/>
          <w:szCs w:val="24"/>
        </w:rPr>
        <w:t>IV Regional III Pekanbaru</w:t>
      </w:r>
      <w:bookmarkEnd w:id="1"/>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784"/>
        <w:gridCol w:w="989"/>
        <w:gridCol w:w="1475"/>
        <w:gridCol w:w="1149"/>
      </w:tblGrid>
      <w:tr w:rsidR="004861B1" w:rsidRPr="00967F32" w:rsidTr="004861B1">
        <w:trPr>
          <w:trHeight w:val="419"/>
        </w:trPr>
        <w:tc>
          <w:tcPr>
            <w:tcW w:w="825" w:type="pct"/>
            <w:vAlign w:val="center"/>
          </w:tcPr>
          <w:p w:rsidR="004861B1" w:rsidRPr="00967F32" w:rsidRDefault="004861B1" w:rsidP="004861B1">
            <w:pPr>
              <w:spacing w:before="100" w:beforeAutospacing="1" w:after="100" w:afterAutospacing="1"/>
              <w:jc w:val="center"/>
              <w:rPr>
                <w:b/>
                <w:bCs/>
                <w:sz w:val="20"/>
                <w:szCs w:val="20"/>
                <w:lang w:val="en-ID" w:eastAsia="en-ID"/>
              </w:rPr>
            </w:pPr>
            <w:r w:rsidRPr="00967F32">
              <w:rPr>
                <w:b/>
                <w:bCs/>
                <w:sz w:val="20"/>
                <w:szCs w:val="20"/>
                <w:lang w:val="en-ID" w:eastAsia="en-ID"/>
              </w:rPr>
              <w:t>Tahun</w:t>
            </w:r>
          </w:p>
        </w:tc>
        <w:tc>
          <w:tcPr>
            <w:tcW w:w="1147" w:type="pct"/>
            <w:vAlign w:val="center"/>
          </w:tcPr>
          <w:p w:rsidR="004861B1" w:rsidRPr="00967F32" w:rsidRDefault="004861B1" w:rsidP="004861B1">
            <w:pPr>
              <w:spacing w:before="100" w:beforeAutospacing="1" w:after="100" w:afterAutospacing="1"/>
              <w:jc w:val="center"/>
              <w:rPr>
                <w:b/>
                <w:bCs/>
                <w:sz w:val="20"/>
                <w:szCs w:val="20"/>
                <w:lang w:val="en-ID" w:eastAsia="en-ID"/>
              </w:rPr>
            </w:pPr>
            <w:r w:rsidRPr="00967F32">
              <w:rPr>
                <w:b/>
                <w:bCs/>
                <w:sz w:val="20"/>
                <w:szCs w:val="20"/>
                <w:lang w:val="en-ID" w:eastAsia="en-ID"/>
              </w:rPr>
              <w:t>Rasio Kas (Cash Ratio)</w:t>
            </w:r>
          </w:p>
        </w:tc>
        <w:tc>
          <w:tcPr>
            <w:tcW w:w="1700" w:type="pct"/>
            <w:vAlign w:val="center"/>
          </w:tcPr>
          <w:p w:rsidR="004861B1" w:rsidRPr="00967F32" w:rsidRDefault="004861B1" w:rsidP="004861B1">
            <w:pPr>
              <w:spacing w:before="100" w:beforeAutospacing="1" w:after="100" w:afterAutospacing="1"/>
              <w:jc w:val="center"/>
              <w:rPr>
                <w:b/>
                <w:bCs/>
                <w:sz w:val="20"/>
                <w:szCs w:val="20"/>
                <w:lang w:val="en-ID" w:eastAsia="en-ID"/>
              </w:rPr>
            </w:pPr>
            <w:r w:rsidRPr="00967F32">
              <w:rPr>
                <w:b/>
                <w:bCs/>
                <w:sz w:val="20"/>
                <w:szCs w:val="20"/>
                <w:lang w:val="en-ID" w:eastAsia="en-ID"/>
              </w:rPr>
              <w:t>Rasio Lancar (Current Ratio)</w:t>
            </w:r>
          </w:p>
        </w:tc>
        <w:tc>
          <w:tcPr>
            <w:tcW w:w="1329" w:type="pct"/>
            <w:vAlign w:val="center"/>
          </w:tcPr>
          <w:p w:rsidR="004861B1" w:rsidRPr="00967F32" w:rsidRDefault="004861B1" w:rsidP="004861B1">
            <w:pPr>
              <w:spacing w:before="100" w:beforeAutospacing="1" w:after="100" w:afterAutospacing="1"/>
              <w:jc w:val="center"/>
              <w:rPr>
                <w:b/>
                <w:bCs/>
                <w:sz w:val="20"/>
                <w:szCs w:val="20"/>
                <w:lang w:val="en-ID" w:eastAsia="en-ID"/>
              </w:rPr>
            </w:pPr>
            <w:r w:rsidRPr="00967F32">
              <w:rPr>
                <w:b/>
                <w:bCs/>
                <w:sz w:val="20"/>
                <w:szCs w:val="20"/>
                <w:lang w:val="en-ID" w:eastAsia="en-ID"/>
              </w:rPr>
              <w:t>Rasio Cepat (Quick Ratio)</w:t>
            </w:r>
          </w:p>
        </w:tc>
      </w:tr>
      <w:tr w:rsidR="004861B1" w:rsidRPr="00967F32" w:rsidTr="004861B1">
        <w:trPr>
          <w:trHeight w:val="209"/>
        </w:trPr>
        <w:tc>
          <w:tcPr>
            <w:tcW w:w="825" w:type="pct"/>
          </w:tcPr>
          <w:p w:rsidR="004861B1" w:rsidRPr="00967F32" w:rsidRDefault="004861B1" w:rsidP="004861B1">
            <w:pPr>
              <w:spacing w:before="100" w:beforeAutospacing="1" w:after="100" w:afterAutospacing="1"/>
              <w:jc w:val="both"/>
              <w:rPr>
                <w:sz w:val="20"/>
                <w:szCs w:val="20"/>
                <w:lang w:val="en-ID" w:eastAsia="en-ID"/>
              </w:rPr>
            </w:pPr>
            <w:r w:rsidRPr="00967F32">
              <w:rPr>
                <w:sz w:val="20"/>
                <w:szCs w:val="20"/>
                <w:lang w:val="en-ID" w:eastAsia="en-ID"/>
              </w:rPr>
              <w:t>2021</w:t>
            </w:r>
          </w:p>
        </w:tc>
        <w:tc>
          <w:tcPr>
            <w:tcW w:w="1147"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112%</w:t>
            </w:r>
          </w:p>
        </w:tc>
        <w:tc>
          <w:tcPr>
            <w:tcW w:w="1700"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155%</w:t>
            </w:r>
          </w:p>
        </w:tc>
        <w:tc>
          <w:tcPr>
            <w:tcW w:w="1329"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128%</w:t>
            </w:r>
          </w:p>
        </w:tc>
      </w:tr>
      <w:tr w:rsidR="004861B1" w:rsidRPr="00967F32" w:rsidTr="004861B1">
        <w:trPr>
          <w:trHeight w:val="195"/>
        </w:trPr>
        <w:tc>
          <w:tcPr>
            <w:tcW w:w="825" w:type="pct"/>
          </w:tcPr>
          <w:p w:rsidR="004861B1" w:rsidRPr="00967F32" w:rsidRDefault="004861B1" w:rsidP="004861B1">
            <w:pPr>
              <w:spacing w:before="100" w:beforeAutospacing="1" w:after="100" w:afterAutospacing="1"/>
              <w:jc w:val="both"/>
              <w:rPr>
                <w:sz w:val="20"/>
                <w:szCs w:val="20"/>
                <w:lang w:val="en-ID" w:eastAsia="en-ID"/>
              </w:rPr>
            </w:pPr>
            <w:r w:rsidRPr="00967F32">
              <w:rPr>
                <w:sz w:val="20"/>
                <w:szCs w:val="20"/>
                <w:lang w:val="en-ID" w:eastAsia="en-ID"/>
              </w:rPr>
              <w:t>2022</w:t>
            </w:r>
          </w:p>
        </w:tc>
        <w:tc>
          <w:tcPr>
            <w:tcW w:w="1147"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151%</w:t>
            </w:r>
          </w:p>
        </w:tc>
        <w:tc>
          <w:tcPr>
            <w:tcW w:w="1700"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245%</w:t>
            </w:r>
          </w:p>
        </w:tc>
        <w:tc>
          <w:tcPr>
            <w:tcW w:w="1329"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200%</w:t>
            </w:r>
          </w:p>
        </w:tc>
      </w:tr>
      <w:tr w:rsidR="004861B1" w:rsidRPr="00967F32" w:rsidTr="004861B1">
        <w:trPr>
          <w:trHeight w:val="209"/>
        </w:trPr>
        <w:tc>
          <w:tcPr>
            <w:tcW w:w="825" w:type="pct"/>
          </w:tcPr>
          <w:p w:rsidR="004861B1" w:rsidRPr="00967F32" w:rsidRDefault="004861B1" w:rsidP="004861B1">
            <w:pPr>
              <w:spacing w:before="100" w:beforeAutospacing="1" w:after="100" w:afterAutospacing="1"/>
              <w:jc w:val="both"/>
              <w:rPr>
                <w:sz w:val="20"/>
                <w:szCs w:val="20"/>
                <w:lang w:val="en-ID" w:eastAsia="en-ID"/>
              </w:rPr>
            </w:pPr>
            <w:r w:rsidRPr="00967F32">
              <w:rPr>
                <w:sz w:val="20"/>
                <w:szCs w:val="20"/>
                <w:lang w:val="en-ID" w:eastAsia="en-ID"/>
              </w:rPr>
              <w:t>2023</w:t>
            </w:r>
          </w:p>
        </w:tc>
        <w:tc>
          <w:tcPr>
            <w:tcW w:w="1147"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107%</w:t>
            </w:r>
          </w:p>
        </w:tc>
        <w:tc>
          <w:tcPr>
            <w:tcW w:w="1700"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227%</w:t>
            </w:r>
          </w:p>
        </w:tc>
        <w:tc>
          <w:tcPr>
            <w:tcW w:w="1329" w:type="pct"/>
          </w:tcPr>
          <w:p w:rsidR="004861B1" w:rsidRPr="00967F32" w:rsidRDefault="004861B1" w:rsidP="004861B1">
            <w:pPr>
              <w:spacing w:before="100" w:beforeAutospacing="1" w:after="100" w:afterAutospacing="1"/>
              <w:jc w:val="center"/>
              <w:rPr>
                <w:sz w:val="20"/>
                <w:szCs w:val="20"/>
                <w:lang w:val="en-ID" w:eastAsia="en-ID"/>
              </w:rPr>
            </w:pPr>
            <w:r w:rsidRPr="00967F32">
              <w:rPr>
                <w:sz w:val="20"/>
                <w:szCs w:val="20"/>
                <w:lang w:val="en-ID" w:eastAsia="en-ID"/>
              </w:rPr>
              <w:t>181%</w:t>
            </w:r>
          </w:p>
        </w:tc>
      </w:tr>
    </w:tbl>
    <w:p w:rsidR="004861B1" w:rsidRPr="004861B1" w:rsidRDefault="004861B1" w:rsidP="004861B1">
      <w:pPr>
        <w:jc w:val="both"/>
        <w:rPr>
          <w:bCs/>
          <w:lang w:val="en-US"/>
        </w:rPr>
      </w:pPr>
      <w:r w:rsidRPr="004861B1">
        <w:rPr>
          <w:lang w:val="en-US"/>
        </w:rPr>
        <w:t>Sumber: Laporan Keuangan PT.</w:t>
      </w:r>
      <w:r w:rsidRPr="004861B1">
        <w:rPr>
          <w:lang w:val="en-US"/>
        </w:rPr>
        <w:br w:type="textWrapping" w:clear="all"/>
      </w:r>
      <w:r w:rsidRPr="004861B1">
        <w:rPr>
          <w:bCs/>
          <w:lang w:val="en-US"/>
        </w:rPr>
        <w:t>Perkebunan Nusantara IV Regional III Pekanbaru</w:t>
      </w:r>
    </w:p>
    <w:p w:rsidR="004861B1" w:rsidRDefault="004861B1" w:rsidP="004861B1">
      <w:pPr>
        <w:ind w:firstLine="720"/>
        <w:jc w:val="both"/>
      </w:pPr>
      <w:r w:rsidRPr="008C28D1">
        <w:rPr>
          <w:lang w:val="en-ID" w:eastAsia="en-ID"/>
        </w:rPr>
        <w:t>Berdasarkan data dalam tabel, likuiditas PT Perkebunan Nusantara IV Regional III Pekanbaru mengalami fluktuasi selama periode 2021 hingga 2023.</w:t>
      </w:r>
      <w:r>
        <w:rPr>
          <w:lang w:val="en-ID" w:eastAsia="en-ID"/>
        </w:rPr>
        <w:t xml:space="preserve"> </w:t>
      </w:r>
      <w:r>
        <w:t>Secara keseluruhan, meskipun rasio likuiditas perusahaan masih berada di atas standar minimum</w:t>
      </w:r>
      <w:r>
        <w:rPr>
          <w:lang w:val="en-US"/>
        </w:rPr>
        <w:t xml:space="preserve"> akan tetapi, p</w:t>
      </w:r>
      <w:r>
        <w:t>erusahaan perlu menjaga tingkat likuiditas yang sehat agar dapat menghindari risiko kesulitan keuangan yang mungkin terjadi di masa mendatang.</w:t>
      </w:r>
      <w:r>
        <w:rPr>
          <w:lang w:val="en-US"/>
        </w:rPr>
        <w:t xml:space="preserve"> </w:t>
      </w:r>
    </w:p>
    <w:p w:rsidR="004861B1" w:rsidRPr="00CF7247" w:rsidRDefault="004861B1" w:rsidP="004861B1">
      <w:pPr>
        <w:ind w:firstLine="720"/>
        <w:jc w:val="both"/>
      </w:pPr>
      <w:r>
        <w:rPr>
          <w:lang w:val="en-US"/>
        </w:rPr>
        <w:t>Di</w:t>
      </w:r>
      <w:r>
        <w:t>dunia bisnis</w:t>
      </w:r>
      <w:r>
        <w:rPr>
          <w:lang w:val="en-US"/>
        </w:rPr>
        <w:t xml:space="preserve"> </w:t>
      </w:r>
      <w:r>
        <w:t xml:space="preserve">hubungan antara modal kerja, likuiditas, dan profitabilitas merupakan hal yang sangat penting untuk dipahami, terutama bagi perusahaan yang bergerak di sektor perkebunan seperti PT </w:t>
      </w:r>
      <w:r>
        <w:lastRenderedPageBreak/>
        <w:t xml:space="preserve">Perkebunan Nusantara III Regional IV Pekanbaru. </w:t>
      </w:r>
      <w:r>
        <w:rPr>
          <w:lang w:val="en-US"/>
        </w:rPr>
        <w:t>K</w:t>
      </w:r>
      <w:r>
        <w:t>etiga faktor ini saling mempengaruhi satu sama lain dalam menentukan sejauh mana perusahaan dapat mempertahankan kelangsungan operasional dan meraih keuntungan.</w:t>
      </w:r>
      <w:r>
        <w:rPr>
          <w:lang w:val="en-US"/>
        </w:rPr>
        <w:t xml:space="preserve"> </w:t>
      </w:r>
      <w:r>
        <w:t xml:space="preserve">Modal kerja yang cukup </w:t>
      </w:r>
      <w:r>
        <w:rPr>
          <w:lang w:val="en-US"/>
        </w:rPr>
        <w:t xml:space="preserve">akan membantu </w:t>
      </w:r>
      <w:r>
        <w:t>perusahaan untuk memenuhi kewajiban jangka pendeknya dan mendukung kelancaran operasional, sementara tingkat likuiditas yang baik mencerminkan kemampuan perusahaan untuk mengonversi aset menjadi kas dengan cepat. Di sisi lain, profitabilitas menggambarkan sejauh mana perusahaan mampu menghasilkan keuntungan dari kegiatan operasionalnya.</w:t>
      </w:r>
      <w:r>
        <w:rPr>
          <w:lang w:val="en-US"/>
        </w:rPr>
        <w:t xml:space="preserve"> H</w:t>
      </w:r>
      <w:r>
        <w:t>ubungan antara modal kerja, likuiditas, dan profitabilitas</w:t>
      </w:r>
      <w:r>
        <w:rPr>
          <w:lang w:val="en-US"/>
        </w:rPr>
        <w:t>. P</w:t>
      </w:r>
      <w:r>
        <w:t xml:space="preserve">ada perusahaan ini menjadi sangat penting sebagai upaya untuk mengidentifikasi sejauh mana efisiensi keuangan mendukung keberlanjutan kinerja perusahaan. </w:t>
      </w:r>
    </w:p>
    <w:p w:rsidR="004861B1" w:rsidRDefault="004861B1" w:rsidP="004861B1">
      <w:pPr>
        <w:ind w:firstLine="720"/>
        <w:jc w:val="both"/>
        <w:rPr>
          <w:bCs/>
          <w:lang w:val="en-US"/>
        </w:rPr>
      </w:pPr>
      <w:r>
        <w:rPr>
          <w:lang w:val="en-US"/>
        </w:rPr>
        <w:t>Berdasarkan uraian latar belakang permasalahan diatas maka peneliti tertarik untuk meneliti permasalahan dengan judul “</w:t>
      </w:r>
      <w:r w:rsidRPr="00425193">
        <w:rPr>
          <w:b/>
          <w:lang w:val="en-US"/>
        </w:rPr>
        <w:t>Pengaruh Pengelolaan Modal kerja dan Likuiditas Terhadap Profitabilitas Pada PT. Perkebunan Nusantara IV Regional III Pekanbaru</w:t>
      </w:r>
      <w:r w:rsidRPr="00D04102">
        <w:rPr>
          <w:bCs/>
          <w:lang w:val="en-US"/>
        </w:rPr>
        <w:t>”.</w:t>
      </w:r>
    </w:p>
    <w:p w:rsidR="00841F42" w:rsidRPr="003B346C" w:rsidRDefault="00841F42" w:rsidP="00841F42">
      <w:pPr>
        <w:jc w:val="both"/>
        <w:rPr>
          <w:b/>
        </w:rPr>
      </w:pPr>
    </w:p>
    <w:p w:rsidR="00841F42" w:rsidRPr="003B346C" w:rsidRDefault="00841F42" w:rsidP="00841F42">
      <w:pPr>
        <w:jc w:val="both"/>
        <w:rPr>
          <w:b/>
        </w:rPr>
      </w:pPr>
      <w:r w:rsidRPr="003B346C">
        <w:rPr>
          <w:b/>
        </w:rPr>
        <w:t>METODE</w:t>
      </w:r>
    </w:p>
    <w:p w:rsidR="00841F42" w:rsidRDefault="004861B1" w:rsidP="004861B1">
      <w:pPr>
        <w:ind w:firstLine="720"/>
        <w:jc w:val="both"/>
        <w:rPr>
          <w:lang w:val="en-US"/>
        </w:rPr>
      </w:pPr>
      <w:r>
        <w:t>Penelitian ini menggunakan metode kuantitatif dan objek penelitian berada pada PT</w:t>
      </w:r>
      <w:r>
        <w:rPr>
          <w:lang w:val="en-US"/>
        </w:rPr>
        <w:t>.</w:t>
      </w:r>
      <w:r>
        <w:t>Perkebunan Nusantara IV Regional III Pekanbaru.</w:t>
      </w:r>
      <w:r>
        <w:rPr>
          <w:lang w:val="en-US"/>
        </w:rPr>
        <w:t xml:space="preserve"> Penelitian ini menggunakan data sekunder berupa laporan keuangan bulanan PT. </w:t>
      </w:r>
      <w:r>
        <w:t>Perkebunan Nusantara IV Regional III Pekanbaru.</w:t>
      </w:r>
      <w:r>
        <w:rPr>
          <w:lang w:val="en-US"/>
        </w:rPr>
        <w:t xml:space="preserve"> Populasi dalam penelitian ini adalah </w:t>
      </w:r>
      <w:r w:rsidRPr="00576F45">
        <w:rPr>
          <w:lang w:val="en-US"/>
        </w:rPr>
        <w:t>laporan keuangan yang digunakan pada PT Perkebunan Nusantara IV Regional III Pekanbaru.</w:t>
      </w:r>
      <w:r>
        <w:rPr>
          <w:lang w:val="en-US"/>
        </w:rPr>
        <w:t xml:space="preserve"> Sampel dari penelitian ini adalah laporan keuangan bulanan pada periode 2021-2023 dengan menggunakan rasio-rasio sebagai pengukurannya.</w:t>
      </w:r>
    </w:p>
    <w:p w:rsidR="004861B1" w:rsidRDefault="004861B1" w:rsidP="00841F42">
      <w:pPr>
        <w:jc w:val="both"/>
        <w:rPr>
          <w:b/>
          <w:lang w:val="en-US"/>
        </w:rPr>
      </w:pPr>
    </w:p>
    <w:p w:rsidR="004861B1" w:rsidRDefault="004861B1" w:rsidP="00841F42">
      <w:pPr>
        <w:jc w:val="both"/>
        <w:rPr>
          <w:b/>
          <w:lang w:val="en-US"/>
        </w:rPr>
      </w:pPr>
    </w:p>
    <w:p w:rsidR="004861B1" w:rsidRDefault="004861B1" w:rsidP="00841F42">
      <w:pPr>
        <w:jc w:val="both"/>
        <w:rPr>
          <w:b/>
          <w:lang w:val="en-US"/>
        </w:rPr>
      </w:pPr>
    </w:p>
    <w:p w:rsidR="004861B1" w:rsidRDefault="004861B1" w:rsidP="00841F42">
      <w:pPr>
        <w:jc w:val="both"/>
        <w:rPr>
          <w:b/>
          <w:lang w:val="en-US"/>
        </w:rPr>
      </w:pPr>
    </w:p>
    <w:p w:rsidR="004861B1" w:rsidRDefault="004861B1" w:rsidP="00841F42">
      <w:pPr>
        <w:jc w:val="both"/>
        <w:rPr>
          <w:b/>
          <w:lang w:val="en-US"/>
        </w:rPr>
      </w:pPr>
    </w:p>
    <w:p w:rsidR="004861B1" w:rsidRDefault="004861B1" w:rsidP="00841F42">
      <w:pPr>
        <w:jc w:val="both"/>
        <w:rPr>
          <w:b/>
          <w:lang w:val="en-US"/>
        </w:rPr>
      </w:pPr>
    </w:p>
    <w:p w:rsidR="004861B1" w:rsidRDefault="004861B1" w:rsidP="00841F42">
      <w:pPr>
        <w:jc w:val="both"/>
        <w:rPr>
          <w:b/>
          <w:lang w:val="en-US"/>
        </w:rPr>
      </w:pPr>
    </w:p>
    <w:p w:rsidR="004861B1" w:rsidRDefault="004861B1" w:rsidP="00841F42">
      <w:pPr>
        <w:jc w:val="both"/>
        <w:rPr>
          <w:b/>
          <w:lang w:val="en-US"/>
        </w:rPr>
      </w:pPr>
    </w:p>
    <w:p w:rsidR="00841F42" w:rsidRPr="003B346C" w:rsidRDefault="00841F42" w:rsidP="00841F42">
      <w:pPr>
        <w:jc w:val="both"/>
        <w:rPr>
          <w:b/>
        </w:rPr>
      </w:pPr>
      <w:r w:rsidRPr="003B346C">
        <w:rPr>
          <w:b/>
        </w:rPr>
        <w:t xml:space="preserve">HASIL </w:t>
      </w:r>
    </w:p>
    <w:p w:rsidR="004861B1" w:rsidRDefault="004861B1" w:rsidP="004861B1">
      <w:pPr>
        <w:jc w:val="both"/>
        <w:rPr>
          <w:lang w:val="en-US"/>
        </w:rPr>
      </w:pPr>
      <w:r>
        <w:rPr>
          <w:lang w:val="en-US"/>
        </w:rPr>
        <w:tab/>
        <w:t>Berikut statistik deskriptif dari variabel pada penelitian ini.</w:t>
      </w:r>
    </w:p>
    <w:p w:rsidR="004861B1" w:rsidRDefault="004861B1" w:rsidP="004861B1">
      <w:pPr>
        <w:pStyle w:val="Caption"/>
        <w:spacing w:after="0"/>
        <w:jc w:val="center"/>
        <w:rPr>
          <w:b/>
          <w:bCs/>
          <w:i w:val="0"/>
          <w:iCs w:val="0"/>
          <w:color w:val="auto"/>
          <w:sz w:val="24"/>
          <w:szCs w:val="24"/>
          <w:lang w:val="en-US"/>
        </w:rPr>
      </w:pPr>
      <w:r w:rsidRPr="002A722A">
        <w:rPr>
          <w:b/>
          <w:bCs/>
          <w:i w:val="0"/>
          <w:iCs w:val="0"/>
          <w:color w:val="auto"/>
          <w:sz w:val="24"/>
          <w:szCs w:val="24"/>
        </w:rPr>
        <w:t>T</w:t>
      </w:r>
      <w:bookmarkStart w:id="2" w:name="_Toc197296129"/>
      <w:bookmarkStart w:id="3" w:name="_Toc198461004"/>
      <w:bookmarkStart w:id="4" w:name="_Toc199107385"/>
      <w:r w:rsidRPr="002A722A">
        <w:rPr>
          <w:b/>
          <w:bCs/>
          <w:i w:val="0"/>
          <w:iCs w:val="0"/>
          <w:color w:val="auto"/>
          <w:sz w:val="24"/>
          <w:szCs w:val="24"/>
        </w:rPr>
        <w:t xml:space="preserve">abel 5. </w:t>
      </w:r>
      <w:bookmarkEnd w:id="2"/>
      <w:r>
        <w:rPr>
          <w:b/>
          <w:bCs/>
          <w:i w:val="0"/>
          <w:iCs w:val="0"/>
          <w:color w:val="auto"/>
          <w:sz w:val="24"/>
          <w:szCs w:val="24"/>
          <w:lang w:val="en-US"/>
        </w:rPr>
        <w:t xml:space="preserve">1 </w:t>
      </w:r>
      <w:r w:rsidRPr="002A722A">
        <w:rPr>
          <w:b/>
          <w:bCs/>
          <w:i w:val="0"/>
          <w:iCs w:val="0"/>
          <w:color w:val="auto"/>
          <w:sz w:val="24"/>
          <w:szCs w:val="24"/>
          <w:lang w:val="en-US"/>
        </w:rPr>
        <w:t>Hasil Uji Statistik Deskriptif</w:t>
      </w:r>
      <w:bookmarkEnd w:id="3"/>
      <w:bookmarkEnd w:id="4"/>
    </w:p>
    <w:tbl>
      <w:tblPr>
        <w:tblStyle w:val="TableGrid"/>
        <w:tblpPr w:leftFromText="180" w:rightFromText="180" w:vertAnchor="text" w:horzAnchor="margin" w:tblpX="108" w:tblpY="20"/>
        <w:tblW w:w="4877" w:type="pct"/>
        <w:tblLook w:val="04A0" w:firstRow="1" w:lastRow="0" w:firstColumn="1" w:lastColumn="0" w:noHBand="0" w:noVBand="1"/>
      </w:tblPr>
      <w:tblGrid>
        <w:gridCol w:w="1425"/>
        <w:gridCol w:w="327"/>
        <w:gridCol w:w="641"/>
        <w:gridCol w:w="660"/>
        <w:gridCol w:w="521"/>
        <w:gridCol w:w="823"/>
      </w:tblGrid>
      <w:tr w:rsidR="004861B1" w:rsidRPr="00967F32" w:rsidTr="004861B1">
        <w:trPr>
          <w:trHeight w:val="464"/>
        </w:trPr>
        <w:tc>
          <w:tcPr>
            <w:tcW w:w="1535" w:type="pct"/>
          </w:tcPr>
          <w:p w:rsidR="004861B1" w:rsidRPr="00967F32" w:rsidRDefault="004861B1" w:rsidP="004861B1">
            <w:pPr>
              <w:rPr>
                <w:sz w:val="20"/>
                <w:szCs w:val="20"/>
                <w:lang w:val="en-US"/>
              </w:rPr>
            </w:pPr>
          </w:p>
        </w:tc>
        <w:tc>
          <w:tcPr>
            <w:tcW w:w="381" w:type="pct"/>
          </w:tcPr>
          <w:p w:rsidR="004861B1" w:rsidRPr="00967F32" w:rsidRDefault="004861B1" w:rsidP="004861B1">
            <w:pPr>
              <w:rPr>
                <w:sz w:val="20"/>
                <w:szCs w:val="20"/>
                <w:lang w:val="en-US"/>
              </w:rPr>
            </w:pPr>
            <w:r w:rsidRPr="00967F32">
              <w:rPr>
                <w:sz w:val="20"/>
                <w:szCs w:val="20"/>
                <w:lang w:val="en-US"/>
              </w:rPr>
              <w:t>N</w:t>
            </w:r>
          </w:p>
        </w:tc>
        <w:tc>
          <w:tcPr>
            <w:tcW w:w="747" w:type="pct"/>
          </w:tcPr>
          <w:p w:rsidR="004861B1" w:rsidRPr="00967F32" w:rsidRDefault="004861B1" w:rsidP="004861B1">
            <w:pPr>
              <w:jc w:val="center"/>
              <w:rPr>
                <w:i/>
                <w:iCs/>
                <w:sz w:val="20"/>
                <w:szCs w:val="20"/>
                <w:lang w:val="en-US"/>
              </w:rPr>
            </w:pPr>
            <w:r w:rsidRPr="00967F32">
              <w:rPr>
                <w:i/>
                <w:iCs/>
                <w:sz w:val="20"/>
                <w:szCs w:val="20"/>
                <w:lang w:val="en-US"/>
              </w:rPr>
              <w:t>Minimum</w:t>
            </w:r>
          </w:p>
        </w:tc>
        <w:tc>
          <w:tcPr>
            <w:tcW w:w="769" w:type="pct"/>
          </w:tcPr>
          <w:p w:rsidR="004861B1" w:rsidRPr="00967F32" w:rsidRDefault="004861B1" w:rsidP="004861B1">
            <w:pPr>
              <w:jc w:val="center"/>
              <w:rPr>
                <w:i/>
                <w:iCs/>
                <w:sz w:val="20"/>
                <w:szCs w:val="20"/>
                <w:lang w:val="en-US"/>
              </w:rPr>
            </w:pPr>
            <w:r w:rsidRPr="00967F32">
              <w:rPr>
                <w:i/>
                <w:iCs/>
                <w:sz w:val="20"/>
                <w:szCs w:val="20"/>
                <w:lang w:val="en-US"/>
              </w:rPr>
              <w:t>Maximum</w:t>
            </w:r>
          </w:p>
        </w:tc>
        <w:tc>
          <w:tcPr>
            <w:tcW w:w="607" w:type="pct"/>
          </w:tcPr>
          <w:p w:rsidR="004861B1" w:rsidRPr="00967F32" w:rsidRDefault="004861B1" w:rsidP="004861B1">
            <w:pPr>
              <w:jc w:val="center"/>
              <w:rPr>
                <w:i/>
                <w:iCs/>
                <w:sz w:val="20"/>
                <w:szCs w:val="20"/>
                <w:lang w:val="en-US"/>
              </w:rPr>
            </w:pPr>
            <w:r w:rsidRPr="00967F32">
              <w:rPr>
                <w:i/>
                <w:iCs/>
                <w:sz w:val="20"/>
                <w:szCs w:val="20"/>
                <w:lang w:val="en-US"/>
              </w:rPr>
              <w:t>Mean</w:t>
            </w:r>
          </w:p>
        </w:tc>
        <w:tc>
          <w:tcPr>
            <w:tcW w:w="959" w:type="pct"/>
          </w:tcPr>
          <w:p w:rsidR="004861B1" w:rsidRPr="00967F32" w:rsidRDefault="004861B1" w:rsidP="004861B1">
            <w:pPr>
              <w:jc w:val="center"/>
              <w:rPr>
                <w:i/>
                <w:iCs/>
                <w:sz w:val="20"/>
                <w:szCs w:val="20"/>
                <w:lang w:val="en-US"/>
              </w:rPr>
            </w:pPr>
            <w:r w:rsidRPr="00967F32">
              <w:rPr>
                <w:i/>
                <w:iCs/>
                <w:sz w:val="20"/>
                <w:szCs w:val="20"/>
                <w:lang w:val="en-US"/>
              </w:rPr>
              <w:t>Std.Deviation</w:t>
            </w:r>
          </w:p>
        </w:tc>
      </w:tr>
      <w:tr w:rsidR="004861B1" w:rsidRPr="00967F32" w:rsidTr="004861B1">
        <w:trPr>
          <w:trHeight w:val="398"/>
        </w:trPr>
        <w:tc>
          <w:tcPr>
            <w:tcW w:w="1535" w:type="pct"/>
          </w:tcPr>
          <w:p w:rsidR="004861B1" w:rsidRPr="00967F32" w:rsidRDefault="004861B1" w:rsidP="004861B1">
            <w:pPr>
              <w:rPr>
                <w:sz w:val="20"/>
                <w:szCs w:val="20"/>
                <w:lang w:val="en-US"/>
              </w:rPr>
            </w:pPr>
            <w:r w:rsidRPr="00967F32">
              <w:rPr>
                <w:sz w:val="20"/>
                <w:szCs w:val="20"/>
                <w:lang w:val="en-US"/>
              </w:rPr>
              <w:t>X1_Perputaran_Kas</w:t>
            </w:r>
          </w:p>
        </w:tc>
        <w:tc>
          <w:tcPr>
            <w:tcW w:w="381" w:type="pct"/>
          </w:tcPr>
          <w:p w:rsidR="004861B1" w:rsidRPr="00967F32" w:rsidRDefault="004861B1" w:rsidP="004861B1">
            <w:pPr>
              <w:rPr>
                <w:sz w:val="20"/>
                <w:szCs w:val="20"/>
                <w:lang w:val="en-US"/>
              </w:rPr>
            </w:pPr>
            <w:r w:rsidRPr="00967F32">
              <w:rPr>
                <w:sz w:val="20"/>
                <w:szCs w:val="20"/>
                <w:lang w:val="en-US"/>
              </w:rPr>
              <w:t>36</w:t>
            </w:r>
          </w:p>
        </w:tc>
        <w:tc>
          <w:tcPr>
            <w:tcW w:w="747" w:type="pct"/>
          </w:tcPr>
          <w:p w:rsidR="004861B1" w:rsidRPr="00967F32" w:rsidRDefault="004861B1" w:rsidP="004861B1">
            <w:pPr>
              <w:jc w:val="right"/>
              <w:rPr>
                <w:sz w:val="20"/>
                <w:szCs w:val="20"/>
                <w:lang w:val="en-US"/>
              </w:rPr>
            </w:pPr>
            <w:r w:rsidRPr="00967F32">
              <w:rPr>
                <w:sz w:val="20"/>
                <w:szCs w:val="20"/>
                <w:lang w:val="en-US"/>
              </w:rPr>
              <w:t xml:space="preserve">               .34</w:t>
            </w:r>
          </w:p>
        </w:tc>
        <w:tc>
          <w:tcPr>
            <w:tcW w:w="769" w:type="pct"/>
          </w:tcPr>
          <w:p w:rsidR="004861B1" w:rsidRPr="00967F32" w:rsidRDefault="004861B1" w:rsidP="004861B1">
            <w:pPr>
              <w:jc w:val="right"/>
              <w:rPr>
                <w:sz w:val="20"/>
                <w:szCs w:val="20"/>
                <w:lang w:val="en-US"/>
              </w:rPr>
            </w:pPr>
            <w:r w:rsidRPr="00967F32">
              <w:rPr>
                <w:sz w:val="20"/>
                <w:szCs w:val="20"/>
                <w:lang w:val="en-US"/>
              </w:rPr>
              <w:t xml:space="preserve">         9.21</w:t>
            </w:r>
          </w:p>
        </w:tc>
        <w:tc>
          <w:tcPr>
            <w:tcW w:w="607" w:type="pct"/>
          </w:tcPr>
          <w:p w:rsidR="004861B1" w:rsidRPr="00967F32" w:rsidRDefault="004861B1" w:rsidP="004861B1">
            <w:pPr>
              <w:jc w:val="center"/>
              <w:rPr>
                <w:sz w:val="20"/>
                <w:szCs w:val="20"/>
                <w:lang w:val="en-US"/>
              </w:rPr>
            </w:pPr>
            <w:r w:rsidRPr="00967F32">
              <w:rPr>
                <w:sz w:val="20"/>
                <w:szCs w:val="20"/>
                <w:lang w:val="en-US"/>
              </w:rPr>
              <w:t>2.1965</w:t>
            </w:r>
          </w:p>
        </w:tc>
        <w:tc>
          <w:tcPr>
            <w:tcW w:w="959" w:type="pct"/>
          </w:tcPr>
          <w:p w:rsidR="004861B1" w:rsidRPr="00967F32" w:rsidRDefault="004861B1" w:rsidP="004861B1">
            <w:pPr>
              <w:jc w:val="right"/>
              <w:rPr>
                <w:sz w:val="20"/>
                <w:szCs w:val="20"/>
                <w:lang w:val="en-US"/>
              </w:rPr>
            </w:pPr>
            <w:r w:rsidRPr="00967F32">
              <w:rPr>
                <w:sz w:val="20"/>
                <w:szCs w:val="20"/>
                <w:lang w:val="en-US"/>
              </w:rPr>
              <w:t xml:space="preserve">         1.85580</w:t>
            </w:r>
          </w:p>
        </w:tc>
      </w:tr>
      <w:tr w:rsidR="004861B1" w:rsidRPr="00967F32" w:rsidTr="004861B1">
        <w:trPr>
          <w:trHeight w:val="5"/>
        </w:trPr>
        <w:tc>
          <w:tcPr>
            <w:tcW w:w="1535" w:type="pct"/>
          </w:tcPr>
          <w:p w:rsidR="004861B1" w:rsidRPr="00967F32" w:rsidRDefault="004861B1" w:rsidP="004861B1">
            <w:pPr>
              <w:rPr>
                <w:sz w:val="20"/>
                <w:szCs w:val="20"/>
                <w:lang w:val="en-US"/>
              </w:rPr>
            </w:pPr>
            <w:r w:rsidRPr="00967F32">
              <w:rPr>
                <w:sz w:val="20"/>
                <w:szCs w:val="20"/>
                <w:lang w:val="en-US"/>
              </w:rPr>
              <w:t>X1_Perputaran_Persediaan</w:t>
            </w:r>
          </w:p>
        </w:tc>
        <w:tc>
          <w:tcPr>
            <w:tcW w:w="381" w:type="pct"/>
          </w:tcPr>
          <w:p w:rsidR="004861B1" w:rsidRPr="00967F32" w:rsidRDefault="004861B1" w:rsidP="004861B1">
            <w:pPr>
              <w:rPr>
                <w:sz w:val="20"/>
                <w:szCs w:val="20"/>
                <w:lang w:val="en-US"/>
              </w:rPr>
            </w:pPr>
            <w:r w:rsidRPr="00967F32">
              <w:rPr>
                <w:sz w:val="20"/>
                <w:szCs w:val="20"/>
                <w:lang w:val="en-US"/>
              </w:rPr>
              <w:t>36</w:t>
            </w:r>
          </w:p>
        </w:tc>
        <w:tc>
          <w:tcPr>
            <w:tcW w:w="747" w:type="pct"/>
          </w:tcPr>
          <w:p w:rsidR="004861B1" w:rsidRPr="00967F32" w:rsidRDefault="004861B1" w:rsidP="004861B1">
            <w:pPr>
              <w:jc w:val="right"/>
              <w:rPr>
                <w:sz w:val="20"/>
                <w:szCs w:val="20"/>
                <w:lang w:val="en-US"/>
              </w:rPr>
            </w:pPr>
            <w:r w:rsidRPr="00967F32">
              <w:rPr>
                <w:sz w:val="20"/>
                <w:szCs w:val="20"/>
                <w:lang w:val="en-US"/>
              </w:rPr>
              <w:t xml:space="preserve">               .42               </w:t>
            </w:r>
          </w:p>
        </w:tc>
        <w:tc>
          <w:tcPr>
            <w:tcW w:w="769" w:type="pct"/>
          </w:tcPr>
          <w:p w:rsidR="004861B1" w:rsidRPr="00967F32" w:rsidRDefault="004861B1" w:rsidP="004861B1">
            <w:pPr>
              <w:jc w:val="right"/>
              <w:rPr>
                <w:sz w:val="20"/>
                <w:szCs w:val="20"/>
                <w:lang w:val="en-US"/>
              </w:rPr>
            </w:pPr>
            <w:r w:rsidRPr="00967F32">
              <w:rPr>
                <w:sz w:val="20"/>
                <w:szCs w:val="20"/>
                <w:lang w:val="en-US"/>
              </w:rPr>
              <w:t xml:space="preserve">       19.21</w:t>
            </w:r>
          </w:p>
        </w:tc>
        <w:tc>
          <w:tcPr>
            <w:tcW w:w="607" w:type="pct"/>
          </w:tcPr>
          <w:p w:rsidR="004861B1" w:rsidRPr="00967F32" w:rsidRDefault="004861B1" w:rsidP="004861B1">
            <w:pPr>
              <w:jc w:val="center"/>
              <w:rPr>
                <w:sz w:val="20"/>
                <w:szCs w:val="20"/>
                <w:lang w:val="en-US"/>
              </w:rPr>
            </w:pPr>
            <w:r w:rsidRPr="00967F32">
              <w:rPr>
                <w:sz w:val="20"/>
                <w:szCs w:val="20"/>
                <w:lang w:val="en-US"/>
              </w:rPr>
              <w:t>6.8958</w:t>
            </w:r>
          </w:p>
        </w:tc>
        <w:tc>
          <w:tcPr>
            <w:tcW w:w="959" w:type="pct"/>
          </w:tcPr>
          <w:p w:rsidR="004861B1" w:rsidRPr="00967F32" w:rsidRDefault="004861B1" w:rsidP="004861B1">
            <w:pPr>
              <w:jc w:val="right"/>
              <w:rPr>
                <w:sz w:val="20"/>
                <w:szCs w:val="20"/>
                <w:lang w:val="en-US"/>
              </w:rPr>
            </w:pPr>
            <w:r w:rsidRPr="00967F32">
              <w:rPr>
                <w:sz w:val="20"/>
                <w:szCs w:val="20"/>
                <w:lang w:val="en-US"/>
              </w:rPr>
              <w:t xml:space="preserve">           5.36608</w:t>
            </w:r>
          </w:p>
        </w:tc>
      </w:tr>
    </w:tbl>
    <w:p w:rsidR="004861B1" w:rsidRPr="004861B1" w:rsidRDefault="004861B1" w:rsidP="004861B1">
      <w:pPr>
        <w:jc w:val="both"/>
        <w:rPr>
          <w:iCs/>
          <w:lang w:val="en-US"/>
        </w:rPr>
      </w:pPr>
      <w:r w:rsidRPr="004861B1">
        <w:rPr>
          <w:iCs/>
          <w:lang w:val="en-US"/>
        </w:rPr>
        <w:t>Sumber: Hasil Pengolahan Data SPSS      25,2025</w:t>
      </w:r>
    </w:p>
    <w:p w:rsidR="00FE0CCA" w:rsidRDefault="00FE0CCA" w:rsidP="004861B1">
      <w:pPr>
        <w:ind w:firstLine="720"/>
        <w:jc w:val="both"/>
        <w:rPr>
          <w:lang w:val="en-US"/>
        </w:rPr>
      </w:pPr>
    </w:p>
    <w:p w:rsidR="004861B1" w:rsidRDefault="004861B1" w:rsidP="004861B1">
      <w:pPr>
        <w:ind w:firstLine="720"/>
        <w:jc w:val="both"/>
        <w:rPr>
          <w:lang w:val="en-US"/>
        </w:rPr>
      </w:pPr>
      <w:r>
        <w:rPr>
          <w:lang w:val="en-US"/>
        </w:rPr>
        <w:t xml:space="preserve">Berdasarkan tabel 5.4 Perputaran kas memiliki nilai minimum sebesar 0,34 dan nilai maksimum 9.21, sedangkan nilai rata-rata (mean) sebesar 2.1965 dan standar deviasi sebesar 1.85580. Nilai standar deviasi lebih kecil dari mean, maka penyebaran data tidak terlalu besar dan cenderung stabil.  Perputaran persediaan memiliki rata-rata sebesar 6.8958 dengan sebaran data yang tinggi, sedangkan perputaran modal kerja rata-rata sebesar 2.6149 dengan variasi data yang cukup besar. </w:t>
      </w:r>
    </w:p>
    <w:p w:rsidR="004861B1" w:rsidRDefault="004861B1" w:rsidP="004861B1">
      <w:pPr>
        <w:ind w:firstLine="720"/>
        <w:jc w:val="both"/>
        <w:rPr>
          <w:lang w:val="en-US"/>
        </w:rPr>
      </w:pPr>
      <w:r>
        <w:rPr>
          <w:lang w:val="en-US"/>
        </w:rPr>
        <w:t>Likuiditas yang diproksikan dengan Rasio Kas (</w:t>
      </w:r>
      <w:r w:rsidRPr="006A1C4F">
        <w:rPr>
          <w:i/>
          <w:iCs/>
          <w:lang w:val="en-US"/>
        </w:rPr>
        <w:t>Cash Ratio</w:t>
      </w:r>
      <w:r>
        <w:rPr>
          <w:lang w:val="en-US"/>
        </w:rPr>
        <w:t>), Rasio Lancar (</w:t>
      </w:r>
      <w:r w:rsidRPr="009F2479">
        <w:rPr>
          <w:i/>
          <w:iCs/>
          <w:lang w:val="en-US"/>
        </w:rPr>
        <w:t>Current Ratio</w:t>
      </w:r>
      <w:r>
        <w:rPr>
          <w:lang w:val="en-US"/>
        </w:rPr>
        <w:t>) dan Rasio Cepat (</w:t>
      </w:r>
      <w:r w:rsidRPr="006A1C4F">
        <w:rPr>
          <w:i/>
          <w:iCs/>
          <w:lang w:val="en-US"/>
        </w:rPr>
        <w:t>Quick Ratio</w:t>
      </w:r>
      <w:r>
        <w:rPr>
          <w:lang w:val="en-US"/>
        </w:rPr>
        <w:t>). Rasio kas memiliki nilai minimum sebesar 0,27 dan nilai maksimum sebesar 1.92. Nilai rata rata (mean) sebesar 1.2345 dan standar deviasi sebesar 0,35825. N</w:t>
      </w:r>
      <w:r>
        <w:t>ilai standar deviasi lebih kecil dari mean, maka dapat disimpulkan bahwa penyebaran data tidak terlalu besar dan cenderung stabil</w:t>
      </w:r>
      <w:r>
        <w:rPr>
          <w:lang w:val="en-US"/>
        </w:rPr>
        <w:t>. Rasio lancar memiliki rata-rata sebesar 2.0895 dengan variasi data yang cukup besar, sedangkan rasio cepat rata-rata sebesar 1.6956 dengan variasi data yang relative kecil.</w:t>
      </w:r>
    </w:p>
    <w:p w:rsidR="004861B1" w:rsidRPr="002A722A" w:rsidRDefault="004861B1" w:rsidP="004861B1">
      <w:pPr>
        <w:ind w:firstLine="720"/>
        <w:jc w:val="both"/>
        <w:rPr>
          <w:lang w:val="en-US"/>
        </w:rPr>
      </w:pPr>
      <w:r>
        <w:rPr>
          <w:lang w:val="en-US"/>
        </w:rPr>
        <w:t>Profitabilitas diukur menggunakan ROA (</w:t>
      </w:r>
      <w:r w:rsidRPr="009F2479">
        <w:rPr>
          <w:i/>
          <w:iCs/>
          <w:lang w:val="en-US"/>
        </w:rPr>
        <w:t>Return On</w:t>
      </w:r>
      <w:r>
        <w:rPr>
          <w:i/>
          <w:iCs/>
          <w:lang w:val="en-US"/>
        </w:rPr>
        <w:t xml:space="preserve"> </w:t>
      </w:r>
      <w:r w:rsidRPr="009F2479">
        <w:rPr>
          <w:i/>
          <w:iCs/>
          <w:lang w:val="en-US"/>
        </w:rPr>
        <w:t>Assets</w:t>
      </w:r>
      <w:r>
        <w:rPr>
          <w:lang w:val="en-US"/>
        </w:rPr>
        <w:t xml:space="preserve">) memiliki nilai minimum sebesar 0,00, sedangkan nilai maksimum sebesar 0,13. Nilai rata rata sebesar 0,0459 sedangkan standar deviasnya </w:t>
      </w:r>
      <w:r>
        <w:rPr>
          <w:lang w:val="en-US"/>
        </w:rPr>
        <w:lastRenderedPageBreak/>
        <w:t>sebesar 0,03589</w:t>
      </w:r>
      <w:r>
        <w:rPr>
          <w:rFonts w:ascii="Arial" w:hAnsi="Arial" w:cs="Arial"/>
          <w:color w:val="010205"/>
          <w:sz w:val="18"/>
          <w:szCs w:val="18"/>
          <w:lang w:val="en-US"/>
        </w:rPr>
        <w:t xml:space="preserve">. </w:t>
      </w:r>
      <w:r>
        <w:rPr>
          <w:color w:val="010205"/>
          <w:lang w:val="en-US"/>
        </w:rPr>
        <w:t xml:space="preserve">Nilai standar </w:t>
      </w:r>
      <w:r>
        <w:t xml:space="preserve">standar deviasi memang </w:t>
      </w:r>
      <w:r w:rsidRPr="00811C79">
        <w:rPr>
          <w:rStyle w:val="Strong"/>
        </w:rPr>
        <w:t>lebih kecil dari mean</w:t>
      </w:r>
      <w:r>
        <w:t xml:space="preserve">, dan datanya tidak terlalu menyebar </w:t>
      </w:r>
      <w:r>
        <w:rPr>
          <w:lang w:val="en-US"/>
        </w:rPr>
        <w:t>dan</w:t>
      </w:r>
      <w:r>
        <w:t xml:space="preserve"> cukup stabil.</w:t>
      </w:r>
    </w:p>
    <w:p w:rsidR="004861B1" w:rsidRDefault="004861B1" w:rsidP="004861B1">
      <w:pPr>
        <w:pStyle w:val="Caption"/>
        <w:spacing w:after="0"/>
        <w:rPr>
          <w:rFonts w:eastAsia="Times New Roman" w:cs="Times New Roman"/>
          <w:i w:val="0"/>
          <w:iCs w:val="0"/>
          <w:color w:val="auto"/>
          <w:sz w:val="24"/>
          <w:szCs w:val="24"/>
          <w:lang w:val="en-US"/>
        </w:rPr>
      </w:pPr>
      <w:bookmarkStart w:id="5" w:name="_Toc197296130"/>
      <w:bookmarkStart w:id="6" w:name="_Toc198461005"/>
      <w:bookmarkStart w:id="7" w:name="_Toc199107386"/>
    </w:p>
    <w:p w:rsidR="004861B1" w:rsidRDefault="004861B1" w:rsidP="004861B1">
      <w:pPr>
        <w:pStyle w:val="Caption"/>
        <w:spacing w:after="0"/>
        <w:rPr>
          <w:rFonts w:eastAsia="Times New Roman" w:cs="Times New Roman"/>
          <w:i w:val="0"/>
          <w:iCs w:val="0"/>
          <w:color w:val="auto"/>
          <w:sz w:val="24"/>
          <w:szCs w:val="24"/>
          <w:lang w:val="en-US"/>
        </w:rPr>
      </w:pPr>
    </w:p>
    <w:p w:rsidR="004861B1" w:rsidRPr="004861B1" w:rsidRDefault="004861B1" w:rsidP="004861B1">
      <w:pPr>
        <w:pStyle w:val="Caption"/>
        <w:spacing w:after="0"/>
        <w:jc w:val="both"/>
        <w:rPr>
          <w:b/>
          <w:bCs/>
          <w:i w:val="0"/>
          <w:iCs w:val="0"/>
          <w:color w:val="auto"/>
          <w:sz w:val="24"/>
          <w:szCs w:val="24"/>
          <w:lang w:val="en-US"/>
        </w:rPr>
      </w:pPr>
      <w:r w:rsidRPr="002A722A">
        <w:rPr>
          <w:b/>
          <w:bCs/>
          <w:i w:val="0"/>
          <w:iCs w:val="0"/>
          <w:color w:val="auto"/>
          <w:sz w:val="24"/>
          <w:szCs w:val="24"/>
        </w:rPr>
        <w:t xml:space="preserve">Tabel 5. </w:t>
      </w:r>
      <w:bookmarkEnd w:id="5"/>
      <w:r>
        <w:rPr>
          <w:b/>
          <w:bCs/>
          <w:i w:val="0"/>
          <w:iCs w:val="0"/>
          <w:color w:val="auto"/>
          <w:sz w:val="24"/>
          <w:szCs w:val="24"/>
          <w:lang w:val="en-US"/>
        </w:rPr>
        <w:t>2</w:t>
      </w:r>
      <w:r w:rsidRPr="002A722A">
        <w:rPr>
          <w:b/>
          <w:bCs/>
          <w:i w:val="0"/>
          <w:iCs w:val="0"/>
          <w:color w:val="auto"/>
          <w:sz w:val="24"/>
          <w:szCs w:val="24"/>
          <w:lang w:val="en-US"/>
        </w:rPr>
        <w:t xml:space="preserve"> Hasil Uji Normalitas</w:t>
      </w:r>
      <w:bookmarkEnd w:id="6"/>
      <w:bookmarkEnd w:id="7"/>
      <w:r>
        <w:rPr>
          <w:b/>
          <w:bCs/>
          <w:i w:val="0"/>
          <w:iCs w:val="0"/>
          <w:color w:val="auto"/>
          <w:sz w:val="24"/>
          <w:szCs w:val="24"/>
          <w:lang w:val="en-US"/>
        </w:rPr>
        <w:t xml:space="preserve"> </w:t>
      </w:r>
      <w:r w:rsidRPr="009608A6">
        <w:rPr>
          <w:b/>
          <w:bCs/>
          <w:i w:val="0"/>
          <w:iCs w:val="0"/>
          <w:color w:val="auto"/>
          <w:sz w:val="24"/>
          <w:szCs w:val="24"/>
        </w:rPr>
        <w:t>One-Sample Kolmogorov-Smirnov Test</w:t>
      </w:r>
    </w:p>
    <w:tbl>
      <w:tblPr>
        <w:tblStyle w:val="TableGrid"/>
        <w:tblW w:w="0" w:type="auto"/>
        <w:tblLook w:val="04A0" w:firstRow="1" w:lastRow="0" w:firstColumn="1" w:lastColumn="0" w:noHBand="0" w:noVBand="1"/>
      </w:tblPr>
      <w:tblGrid>
        <w:gridCol w:w="1724"/>
        <w:gridCol w:w="1082"/>
        <w:gridCol w:w="1662"/>
      </w:tblGrid>
      <w:tr w:rsidR="004861B1" w:rsidRPr="00967F32" w:rsidTr="004861B1">
        <w:trPr>
          <w:trHeight w:val="769"/>
        </w:trPr>
        <w:tc>
          <w:tcPr>
            <w:tcW w:w="5098" w:type="dxa"/>
            <w:gridSpan w:val="2"/>
          </w:tcPr>
          <w:p w:rsidR="004861B1" w:rsidRPr="00967F32" w:rsidRDefault="004861B1" w:rsidP="004861B1">
            <w:pPr>
              <w:rPr>
                <w:sz w:val="20"/>
                <w:szCs w:val="20"/>
              </w:rPr>
            </w:pPr>
          </w:p>
        </w:tc>
        <w:tc>
          <w:tcPr>
            <w:tcW w:w="2829" w:type="dxa"/>
          </w:tcPr>
          <w:p w:rsidR="004861B1" w:rsidRPr="00967F32" w:rsidRDefault="004861B1" w:rsidP="004861B1">
            <w:pPr>
              <w:rPr>
                <w:b/>
                <w:bCs/>
                <w:i/>
                <w:iCs/>
                <w:sz w:val="20"/>
                <w:szCs w:val="20"/>
                <w:lang w:val="en-US"/>
              </w:rPr>
            </w:pPr>
            <w:r w:rsidRPr="00967F32">
              <w:rPr>
                <w:b/>
                <w:bCs/>
                <w:i/>
                <w:iCs/>
                <w:sz w:val="20"/>
                <w:szCs w:val="20"/>
                <w:lang w:val="en-US"/>
              </w:rPr>
              <w:t>Unstandardized Residual</w:t>
            </w:r>
          </w:p>
        </w:tc>
      </w:tr>
      <w:tr w:rsidR="00895D06" w:rsidRPr="00967F32" w:rsidTr="004861B1">
        <w:tc>
          <w:tcPr>
            <w:tcW w:w="3397" w:type="dxa"/>
          </w:tcPr>
          <w:p w:rsidR="004861B1" w:rsidRPr="00967F32" w:rsidRDefault="004861B1" w:rsidP="004861B1">
            <w:pPr>
              <w:rPr>
                <w:sz w:val="20"/>
                <w:szCs w:val="20"/>
                <w:lang w:val="en-US"/>
              </w:rPr>
            </w:pPr>
            <w:r w:rsidRPr="00967F32">
              <w:rPr>
                <w:sz w:val="20"/>
                <w:szCs w:val="20"/>
                <w:lang w:val="en-US"/>
              </w:rPr>
              <w:t xml:space="preserve">N </w:t>
            </w:r>
          </w:p>
        </w:tc>
        <w:tc>
          <w:tcPr>
            <w:tcW w:w="1701" w:type="dxa"/>
          </w:tcPr>
          <w:p w:rsidR="004861B1" w:rsidRPr="00967F32" w:rsidRDefault="004861B1" w:rsidP="004861B1">
            <w:pPr>
              <w:rPr>
                <w:sz w:val="20"/>
                <w:szCs w:val="20"/>
              </w:rPr>
            </w:pPr>
          </w:p>
        </w:tc>
        <w:tc>
          <w:tcPr>
            <w:tcW w:w="2829" w:type="dxa"/>
          </w:tcPr>
          <w:p w:rsidR="004861B1" w:rsidRPr="00967F32" w:rsidRDefault="004861B1" w:rsidP="004861B1">
            <w:pPr>
              <w:jc w:val="right"/>
              <w:rPr>
                <w:sz w:val="20"/>
                <w:szCs w:val="20"/>
                <w:lang w:val="en-US"/>
              </w:rPr>
            </w:pPr>
            <w:r w:rsidRPr="00967F32">
              <w:rPr>
                <w:sz w:val="20"/>
                <w:szCs w:val="20"/>
                <w:lang w:val="en-US"/>
              </w:rPr>
              <w:t>36</w:t>
            </w:r>
          </w:p>
        </w:tc>
      </w:tr>
      <w:tr w:rsidR="00895D06" w:rsidRPr="00967F32" w:rsidTr="004861B1">
        <w:tc>
          <w:tcPr>
            <w:tcW w:w="3397" w:type="dxa"/>
            <w:vMerge w:val="restart"/>
          </w:tcPr>
          <w:p w:rsidR="004861B1" w:rsidRPr="00967F32" w:rsidRDefault="004861B1" w:rsidP="004861B1">
            <w:pPr>
              <w:rPr>
                <w:i/>
                <w:iCs/>
                <w:sz w:val="20"/>
                <w:szCs w:val="20"/>
                <w:lang w:val="en-US"/>
              </w:rPr>
            </w:pPr>
            <w:r w:rsidRPr="00967F32">
              <w:rPr>
                <w:i/>
                <w:iCs/>
                <w:sz w:val="20"/>
                <w:szCs w:val="20"/>
                <w:lang w:val="en-US"/>
              </w:rPr>
              <w:t xml:space="preserve">Normal </w:t>
            </w:r>
            <m:oMath>
              <m:sSup>
                <m:sSupPr>
                  <m:ctrlPr>
                    <w:rPr>
                      <w:rFonts w:ascii="Cambria Math" w:hAnsi="Cambria Math"/>
                      <w:i/>
                      <w:iCs/>
                      <w:sz w:val="20"/>
                      <w:szCs w:val="20"/>
                      <w:lang w:val="en-US"/>
                    </w:rPr>
                  </m:ctrlPr>
                </m:sSupPr>
                <m:e>
                  <m:r>
                    <w:rPr>
                      <w:rFonts w:ascii="Cambria Math" w:hAnsi="Cambria Math"/>
                      <w:sz w:val="20"/>
                      <w:szCs w:val="20"/>
                      <w:lang w:val="en-US"/>
                    </w:rPr>
                    <m:t>Parameters</m:t>
                  </m:r>
                </m:e>
                <m:sup>
                  <m:r>
                    <w:rPr>
                      <w:rFonts w:ascii="Cambria Math" w:hAnsi="Cambria Math"/>
                      <w:sz w:val="20"/>
                      <w:szCs w:val="20"/>
                      <w:lang w:val="en-US"/>
                    </w:rPr>
                    <m:t>a,b</m:t>
                  </m:r>
                </m:sup>
              </m:sSup>
            </m:oMath>
          </w:p>
        </w:tc>
        <w:tc>
          <w:tcPr>
            <w:tcW w:w="1701" w:type="dxa"/>
          </w:tcPr>
          <w:p w:rsidR="004861B1" w:rsidRPr="00967F32" w:rsidRDefault="004861B1" w:rsidP="004861B1">
            <w:pPr>
              <w:rPr>
                <w:i/>
                <w:iCs/>
                <w:sz w:val="20"/>
                <w:szCs w:val="20"/>
                <w:lang w:val="en-US"/>
              </w:rPr>
            </w:pPr>
            <w:r w:rsidRPr="00967F32">
              <w:rPr>
                <w:i/>
                <w:iCs/>
                <w:sz w:val="20"/>
                <w:szCs w:val="20"/>
                <w:lang w:val="en-US"/>
              </w:rPr>
              <w:t xml:space="preserve">Mean </w:t>
            </w:r>
          </w:p>
        </w:tc>
        <w:tc>
          <w:tcPr>
            <w:tcW w:w="2829" w:type="dxa"/>
          </w:tcPr>
          <w:p w:rsidR="004861B1" w:rsidRPr="00967F32" w:rsidRDefault="004861B1" w:rsidP="004861B1">
            <w:pPr>
              <w:jc w:val="right"/>
              <w:rPr>
                <w:sz w:val="20"/>
                <w:szCs w:val="20"/>
                <w:lang w:val="en-US"/>
              </w:rPr>
            </w:pPr>
            <w:r w:rsidRPr="00967F32">
              <w:rPr>
                <w:sz w:val="20"/>
                <w:szCs w:val="20"/>
                <w:lang w:val="en-US"/>
              </w:rPr>
              <w:t>.0000000</w:t>
            </w:r>
          </w:p>
        </w:tc>
      </w:tr>
      <w:tr w:rsidR="00895D06" w:rsidRPr="00967F32" w:rsidTr="004861B1">
        <w:tc>
          <w:tcPr>
            <w:tcW w:w="3397" w:type="dxa"/>
            <w:vMerge/>
          </w:tcPr>
          <w:p w:rsidR="004861B1" w:rsidRPr="00967F32" w:rsidRDefault="004861B1" w:rsidP="004861B1">
            <w:pPr>
              <w:rPr>
                <w:i/>
                <w:iCs/>
                <w:sz w:val="20"/>
                <w:szCs w:val="20"/>
                <w:lang w:val="en-US"/>
              </w:rPr>
            </w:pPr>
          </w:p>
        </w:tc>
        <w:tc>
          <w:tcPr>
            <w:tcW w:w="1701" w:type="dxa"/>
          </w:tcPr>
          <w:p w:rsidR="004861B1" w:rsidRPr="00967F32" w:rsidRDefault="004861B1" w:rsidP="004861B1">
            <w:pPr>
              <w:rPr>
                <w:i/>
                <w:iCs/>
                <w:sz w:val="20"/>
                <w:szCs w:val="20"/>
                <w:lang w:val="en-US"/>
              </w:rPr>
            </w:pPr>
            <w:r w:rsidRPr="00967F32">
              <w:rPr>
                <w:i/>
                <w:iCs/>
                <w:sz w:val="20"/>
                <w:szCs w:val="20"/>
                <w:lang w:val="en-US"/>
              </w:rPr>
              <w:t>Std. Deviation</w:t>
            </w:r>
          </w:p>
        </w:tc>
        <w:tc>
          <w:tcPr>
            <w:tcW w:w="2829" w:type="dxa"/>
          </w:tcPr>
          <w:p w:rsidR="004861B1" w:rsidRPr="00967F32" w:rsidRDefault="004861B1" w:rsidP="004861B1">
            <w:pPr>
              <w:jc w:val="right"/>
              <w:rPr>
                <w:sz w:val="20"/>
                <w:szCs w:val="20"/>
                <w:lang w:val="en-US"/>
              </w:rPr>
            </w:pPr>
            <w:r w:rsidRPr="00967F32">
              <w:rPr>
                <w:sz w:val="20"/>
                <w:szCs w:val="20"/>
                <w:lang w:val="en-US"/>
              </w:rPr>
              <w:t>.14066493</w:t>
            </w:r>
          </w:p>
        </w:tc>
      </w:tr>
      <w:tr w:rsidR="00895D06" w:rsidRPr="00967F32" w:rsidTr="004861B1">
        <w:tc>
          <w:tcPr>
            <w:tcW w:w="3397" w:type="dxa"/>
            <w:vMerge w:val="restart"/>
          </w:tcPr>
          <w:p w:rsidR="004861B1" w:rsidRPr="00967F32" w:rsidRDefault="004861B1" w:rsidP="004861B1">
            <w:pPr>
              <w:rPr>
                <w:i/>
                <w:iCs/>
                <w:sz w:val="20"/>
                <w:szCs w:val="20"/>
              </w:rPr>
            </w:pPr>
            <w:r w:rsidRPr="00967F32">
              <w:rPr>
                <w:i/>
                <w:iCs/>
                <w:sz w:val="20"/>
                <w:szCs w:val="20"/>
                <w:lang w:val="en-US"/>
              </w:rPr>
              <w:t>Most Extreme Differences</w:t>
            </w:r>
          </w:p>
        </w:tc>
        <w:tc>
          <w:tcPr>
            <w:tcW w:w="1701" w:type="dxa"/>
          </w:tcPr>
          <w:p w:rsidR="004861B1" w:rsidRPr="00967F32" w:rsidRDefault="004861B1" w:rsidP="004861B1">
            <w:pPr>
              <w:rPr>
                <w:i/>
                <w:iCs/>
                <w:sz w:val="20"/>
                <w:szCs w:val="20"/>
                <w:lang w:val="en-US"/>
              </w:rPr>
            </w:pPr>
            <w:r w:rsidRPr="00967F32">
              <w:rPr>
                <w:i/>
                <w:iCs/>
                <w:sz w:val="20"/>
                <w:szCs w:val="20"/>
                <w:lang w:val="en-US"/>
              </w:rPr>
              <w:t>Absolute</w:t>
            </w:r>
          </w:p>
        </w:tc>
        <w:tc>
          <w:tcPr>
            <w:tcW w:w="2829" w:type="dxa"/>
          </w:tcPr>
          <w:p w:rsidR="004861B1" w:rsidRPr="00967F32" w:rsidRDefault="004861B1" w:rsidP="004861B1">
            <w:pPr>
              <w:jc w:val="right"/>
              <w:rPr>
                <w:sz w:val="20"/>
                <w:szCs w:val="20"/>
                <w:lang w:val="en-US"/>
              </w:rPr>
            </w:pPr>
            <w:r w:rsidRPr="00967F32">
              <w:rPr>
                <w:sz w:val="20"/>
                <w:szCs w:val="20"/>
                <w:lang w:val="en-US"/>
              </w:rPr>
              <w:t>.102</w:t>
            </w:r>
          </w:p>
        </w:tc>
      </w:tr>
      <w:tr w:rsidR="00895D06" w:rsidRPr="00967F32" w:rsidTr="004861B1">
        <w:tc>
          <w:tcPr>
            <w:tcW w:w="3397" w:type="dxa"/>
            <w:vMerge/>
          </w:tcPr>
          <w:p w:rsidR="004861B1" w:rsidRPr="00967F32" w:rsidRDefault="004861B1" w:rsidP="004861B1">
            <w:pPr>
              <w:rPr>
                <w:i/>
                <w:iCs/>
                <w:sz w:val="20"/>
                <w:szCs w:val="20"/>
              </w:rPr>
            </w:pPr>
          </w:p>
        </w:tc>
        <w:tc>
          <w:tcPr>
            <w:tcW w:w="1701" w:type="dxa"/>
          </w:tcPr>
          <w:p w:rsidR="004861B1" w:rsidRPr="00967F32" w:rsidRDefault="004861B1" w:rsidP="004861B1">
            <w:pPr>
              <w:rPr>
                <w:i/>
                <w:iCs/>
                <w:sz w:val="20"/>
                <w:szCs w:val="20"/>
                <w:lang w:val="en-US"/>
              </w:rPr>
            </w:pPr>
            <w:r w:rsidRPr="00967F32">
              <w:rPr>
                <w:i/>
                <w:iCs/>
                <w:sz w:val="20"/>
                <w:szCs w:val="20"/>
                <w:lang w:val="en-US"/>
              </w:rPr>
              <w:t>Positive</w:t>
            </w:r>
          </w:p>
        </w:tc>
        <w:tc>
          <w:tcPr>
            <w:tcW w:w="2829" w:type="dxa"/>
          </w:tcPr>
          <w:p w:rsidR="004861B1" w:rsidRPr="00967F32" w:rsidRDefault="004861B1" w:rsidP="004861B1">
            <w:pPr>
              <w:jc w:val="right"/>
              <w:rPr>
                <w:sz w:val="20"/>
                <w:szCs w:val="20"/>
                <w:lang w:val="en-US"/>
              </w:rPr>
            </w:pPr>
            <w:r w:rsidRPr="00967F32">
              <w:rPr>
                <w:sz w:val="20"/>
                <w:szCs w:val="20"/>
                <w:lang w:val="en-US"/>
              </w:rPr>
              <w:t>.078</w:t>
            </w:r>
          </w:p>
        </w:tc>
      </w:tr>
      <w:tr w:rsidR="00895D06" w:rsidRPr="00967F32" w:rsidTr="004861B1">
        <w:tc>
          <w:tcPr>
            <w:tcW w:w="3397" w:type="dxa"/>
            <w:vMerge/>
          </w:tcPr>
          <w:p w:rsidR="004861B1" w:rsidRPr="00967F32" w:rsidRDefault="004861B1" w:rsidP="004861B1">
            <w:pPr>
              <w:rPr>
                <w:i/>
                <w:iCs/>
                <w:sz w:val="20"/>
                <w:szCs w:val="20"/>
              </w:rPr>
            </w:pPr>
          </w:p>
        </w:tc>
        <w:tc>
          <w:tcPr>
            <w:tcW w:w="1701" w:type="dxa"/>
          </w:tcPr>
          <w:p w:rsidR="004861B1" w:rsidRPr="00967F32" w:rsidRDefault="004861B1" w:rsidP="004861B1">
            <w:pPr>
              <w:rPr>
                <w:i/>
                <w:iCs/>
                <w:sz w:val="20"/>
                <w:szCs w:val="20"/>
                <w:lang w:val="en-US"/>
              </w:rPr>
            </w:pPr>
            <w:r w:rsidRPr="00967F32">
              <w:rPr>
                <w:i/>
                <w:iCs/>
                <w:sz w:val="20"/>
                <w:szCs w:val="20"/>
                <w:lang w:val="en-US"/>
              </w:rPr>
              <w:t>Negative</w:t>
            </w:r>
          </w:p>
        </w:tc>
        <w:tc>
          <w:tcPr>
            <w:tcW w:w="2829" w:type="dxa"/>
          </w:tcPr>
          <w:p w:rsidR="004861B1" w:rsidRPr="00967F32" w:rsidRDefault="004861B1" w:rsidP="004861B1">
            <w:pPr>
              <w:jc w:val="right"/>
              <w:rPr>
                <w:sz w:val="20"/>
                <w:szCs w:val="20"/>
                <w:lang w:val="en-US"/>
              </w:rPr>
            </w:pPr>
            <w:r w:rsidRPr="00967F32">
              <w:rPr>
                <w:sz w:val="20"/>
                <w:szCs w:val="20"/>
                <w:lang w:val="en-US"/>
              </w:rPr>
              <w:t>-.102</w:t>
            </w:r>
          </w:p>
        </w:tc>
      </w:tr>
      <w:tr w:rsidR="004861B1" w:rsidRPr="00967F32" w:rsidTr="004861B1">
        <w:tc>
          <w:tcPr>
            <w:tcW w:w="5098" w:type="dxa"/>
            <w:gridSpan w:val="2"/>
          </w:tcPr>
          <w:p w:rsidR="004861B1" w:rsidRPr="00967F32" w:rsidRDefault="004861B1" w:rsidP="004861B1">
            <w:pPr>
              <w:rPr>
                <w:i/>
                <w:iCs/>
                <w:sz w:val="20"/>
                <w:szCs w:val="20"/>
              </w:rPr>
            </w:pPr>
            <w:r w:rsidRPr="00967F32">
              <w:rPr>
                <w:i/>
                <w:iCs/>
                <w:sz w:val="20"/>
                <w:szCs w:val="20"/>
                <w:lang w:val="en-US"/>
              </w:rPr>
              <w:t>Test Statistic</w:t>
            </w:r>
          </w:p>
        </w:tc>
        <w:tc>
          <w:tcPr>
            <w:tcW w:w="2829" w:type="dxa"/>
          </w:tcPr>
          <w:p w:rsidR="004861B1" w:rsidRPr="00967F32" w:rsidRDefault="004861B1" w:rsidP="004861B1">
            <w:pPr>
              <w:jc w:val="right"/>
              <w:rPr>
                <w:sz w:val="20"/>
                <w:szCs w:val="20"/>
                <w:lang w:val="en-US"/>
              </w:rPr>
            </w:pPr>
            <w:r w:rsidRPr="00967F32">
              <w:rPr>
                <w:sz w:val="20"/>
                <w:szCs w:val="20"/>
                <w:lang w:val="en-US"/>
              </w:rPr>
              <w:t>.102</w:t>
            </w:r>
          </w:p>
        </w:tc>
      </w:tr>
      <w:tr w:rsidR="004861B1" w:rsidRPr="00967F32" w:rsidTr="004861B1">
        <w:tc>
          <w:tcPr>
            <w:tcW w:w="5098" w:type="dxa"/>
            <w:gridSpan w:val="2"/>
          </w:tcPr>
          <w:p w:rsidR="004861B1" w:rsidRPr="00967F32" w:rsidRDefault="004861B1" w:rsidP="004861B1">
            <w:pPr>
              <w:rPr>
                <w:i/>
                <w:iCs/>
                <w:sz w:val="20"/>
                <w:szCs w:val="20"/>
              </w:rPr>
            </w:pPr>
            <w:r w:rsidRPr="00967F32">
              <w:rPr>
                <w:i/>
                <w:iCs/>
                <w:sz w:val="20"/>
                <w:szCs w:val="20"/>
                <w:lang w:val="en-US"/>
              </w:rPr>
              <w:t>Asymp. Sig. (2-Tailed)</w:t>
            </w:r>
          </w:p>
        </w:tc>
        <w:tc>
          <w:tcPr>
            <w:tcW w:w="2829" w:type="dxa"/>
          </w:tcPr>
          <w:p w:rsidR="004861B1" w:rsidRPr="00967F32" w:rsidRDefault="004861B1" w:rsidP="004861B1">
            <w:pPr>
              <w:jc w:val="right"/>
              <w:rPr>
                <w:sz w:val="20"/>
                <w:szCs w:val="20"/>
                <w:lang w:val="en-US"/>
              </w:rPr>
            </w:pPr>
            <w:r w:rsidRPr="00967F32">
              <w:rPr>
                <w:sz w:val="20"/>
                <w:szCs w:val="20"/>
                <w:lang w:val="en-US"/>
              </w:rPr>
              <w:t>.</w:t>
            </w:r>
            <m:oMath>
              <m:sSup>
                <m:sSupPr>
                  <m:ctrlPr>
                    <w:rPr>
                      <w:rFonts w:ascii="Cambria Math" w:hAnsi="Cambria Math"/>
                      <w:i/>
                      <w:sz w:val="20"/>
                      <w:szCs w:val="20"/>
                      <w:lang w:val="en-US"/>
                    </w:rPr>
                  </m:ctrlPr>
                </m:sSupPr>
                <m:e>
                  <m:r>
                    <w:rPr>
                      <w:rFonts w:ascii="Cambria Math" w:hAnsi="Cambria Math"/>
                      <w:sz w:val="20"/>
                      <w:szCs w:val="20"/>
                      <w:lang w:val="en-US"/>
                    </w:rPr>
                    <m:t>200</m:t>
                  </m:r>
                </m:e>
                <m:sup>
                  <m:r>
                    <w:rPr>
                      <w:rFonts w:ascii="Cambria Math" w:hAnsi="Cambria Math"/>
                      <w:sz w:val="20"/>
                      <w:szCs w:val="20"/>
                      <w:lang w:val="en-US"/>
                    </w:rPr>
                    <m:t>c,d</m:t>
                  </m:r>
                </m:sup>
              </m:sSup>
            </m:oMath>
          </w:p>
        </w:tc>
      </w:tr>
    </w:tbl>
    <w:p w:rsidR="004861B1" w:rsidRPr="00425753" w:rsidRDefault="004861B1" w:rsidP="004861B1">
      <w:pPr>
        <w:pStyle w:val="ListParagraph"/>
        <w:numPr>
          <w:ilvl w:val="0"/>
          <w:numId w:val="22"/>
        </w:numPr>
        <w:spacing w:after="0" w:line="240" w:lineRule="auto"/>
        <w:rPr>
          <w:rFonts w:cs="Times New Roman"/>
          <w:i/>
          <w:iCs/>
          <w:sz w:val="20"/>
          <w:szCs w:val="20"/>
          <w:lang w:val="en-US"/>
        </w:rPr>
      </w:pPr>
      <w:r w:rsidRPr="00425753">
        <w:rPr>
          <w:rFonts w:cs="Times New Roman"/>
          <w:i/>
          <w:iCs/>
          <w:sz w:val="20"/>
          <w:szCs w:val="20"/>
          <w:lang w:val="en-US"/>
        </w:rPr>
        <w:t>Test distribution is normal.</w:t>
      </w:r>
    </w:p>
    <w:p w:rsidR="004861B1" w:rsidRPr="00425753" w:rsidRDefault="004861B1" w:rsidP="004861B1">
      <w:pPr>
        <w:pStyle w:val="ListParagraph"/>
        <w:numPr>
          <w:ilvl w:val="0"/>
          <w:numId w:val="22"/>
        </w:numPr>
        <w:spacing w:after="0" w:line="240" w:lineRule="auto"/>
        <w:rPr>
          <w:rFonts w:cs="Times New Roman"/>
          <w:i/>
          <w:iCs/>
          <w:sz w:val="20"/>
          <w:szCs w:val="20"/>
          <w:lang w:val="en-US"/>
        </w:rPr>
      </w:pPr>
      <w:r w:rsidRPr="00425753">
        <w:rPr>
          <w:rFonts w:cs="Times New Roman"/>
          <w:i/>
          <w:iCs/>
          <w:sz w:val="20"/>
          <w:szCs w:val="20"/>
          <w:lang w:val="en-US"/>
        </w:rPr>
        <w:t>Calculated from data.</w:t>
      </w:r>
    </w:p>
    <w:p w:rsidR="004861B1" w:rsidRPr="00425753" w:rsidRDefault="004861B1" w:rsidP="004861B1">
      <w:pPr>
        <w:pStyle w:val="ListParagraph"/>
        <w:numPr>
          <w:ilvl w:val="0"/>
          <w:numId w:val="22"/>
        </w:numPr>
        <w:spacing w:after="0" w:line="240" w:lineRule="auto"/>
        <w:rPr>
          <w:rFonts w:cs="Times New Roman"/>
          <w:i/>
          <w:iCs/>
          <w:sz w:val="20"/>
          <w:szCs w:val="20"/>
          <w:lang w:val="en-US"/>
        </w:rPr>
      </w:pPr>
      <w:r w:rsidRPr="00425753">
        <w:rPr>
          <w:rFonts w:cs="Times New Roman"/>
          <w:i/>
          <w:iCs/>
          <w:sz w:val="20"/>
          <w:szCs w:val="20"/>
          <w:lang w:val="en-US"/>
        </w:rPr>
        <w:t>Lilliefors Significance Correction.</w:t>
      </w:r>
    </w:p>
    <w:p w:rsidR="004861B1" w:rsidRPr="00425753" w:rsidRDefault="004861B1" w:rsidP="004861B1">
      <w:pPr>
        <w:pStyle w:val="ListParagraph"/>
        <w:numPr>
          <w:ilvl w:val="0"/>
          <w:numId w:val="22"/>
        </w:numPr>
        <w:spacing w:after="0" w:line="240" w:lineRule="auto"/>
        <w:rPr>
          <w:rFonts w:cs="Times New Roman"/>
          <w:i/>
          <w:iCs/>
          <w:sz w:val="20"/>
          <w:szCs w:val="20"/>
          <w:lang w:val="en-US"/>
        </w:rPr>
      </w:pPr>
      <w:r w:rsidRPr="00425753">
        <w:rPr>
          <w:rFonts w:cs="Times New Roman"/>
          <w:i/>
          <w:iCs/>
          <w:sz w:val="20"/>
          <w:szCs w:val="20"/>
          <w:lang w:val="en-US"/>
        </w:rPr>
        <w:t>This is a lower bound of the true significance.</w:t>
      </w:r>
    </w:p>
    <w:p w:rsidR="004861B1" w:rsidRPr="00FE0CCA" w:rsidRDefault="004861B1" w:rsidP="004861B1">
      <w:pPr>
        <w:rPr>
          <w:iCs/>
          <w:lang w:val="en-US"/>
        </w:rPr>
      </w:pPr>
      <w:r w:rsidRPr="00FE0CCA">
        <w:rPr>
          <w:iCs/>
          <w:lang w:val="en-US"/>
        </w:rPr>
        <w:t>Sumber: Data Olahan SPSS, 2025</w:t>
      </w:r>
    </w:p>
    <w:p w:rsidR="00FE0CCA" w:rsidRDefault="00FE0CCA" w:rsidP="004861B1">
      <w:pPr>
        <w:ind w:firstLine="720"/>
        <w:jc w:val="both"/>
        <w:rPr>
          <w:lang w:val="en-US"/>
        </w:rPr>
      </w:pPr>
    </w:p>
    <w:p w:rsidR="004861B1" w:rsidRDefault="004861B1" w:rsidP="004861B1">
      <w:pPr>
        <w:ind w:firstLine="720"/>
        <w:jc w:val="both"/>
        <w:rPr>
          <w:lang w:val="en-US"/>
        </w:rPr>
      </w:pPr>
      <w:r>
        <w:rPr>
          <w:lang w:val="en-US"/>
        </w:rPr>
        <w:t xml:space="preserve">Pada tabel 5.5 dapat dilihat bahwa nilai signifikansi sebesar 0,200 yang artinya bahwa nilai signifikansi lebih besar dari 0,05 atau 0,200 &gt; 0,05 maka dapat disimpulkan bahwa data berdistribusi normal. </w:t>
      </w:r>
    </w:p>
    <w:p w:rsidR="004861B1" w:rsidRDefault="004861B1" w:rsidP="004861B1">
      <w:pPr>
        <w:jc w:val="both"/>
        <w:rPr>
          <w:lang w:val="en-US"/>
        </w:rPr>
      </w:pPr>
    </w:p>
    <w:p w:rsidR="004861B1" w:rsidRPr="00783566" w:rsidRDefault="004861B1" w:rsidP="004861B1">
      <w:pPr>
        <w:pStyle w:val="Caption"/>
        <w:jc w:val="center"/>
        <w:rPr>
          <w:b/>
          <w:bCs/>
          <w:i w:val="0"/>
          <w:iCs w:val="0"/>
          <w:color w:val="auto"/>
          <w:sz w:val="24"/>
          <w:szCs w:val="24"/>
          <w:lang w:val="en-US"/>
        </w:rPr>
      </w:pPr>
      <w:bookmarkStart w:id="8" w:name="_Toc197296131"/>
      <w:bookmarkStart w:id="9" w:name="_Toc198461006"/>
      <w:bookmarkStart w:id="10" w:name="_Toc199107387"/>
      <w:r w:rsidRPr="002A722A">
        <w:rPr>
          <w:b/>
          <w:bCs/>
          <w:i w:val="0"/>
          <w:iCs w:val="0"/>
          <w:color w:val="auto"/>
          <w:sz w:val="24"/>
          <w:szCs w:val="24"/>
        </w:rPr>
        <w:t xml:space="preserve">Tabel 5. </w:t>
      </w:r>
      <w:bookmarkEnd w:id="8"/>
      <w:r>
        <w:rPr>
          <w:b/>
          <w:bCs/>
          <w:i w:val="0"/>
          <w:iCs w:val="0"/>
          <w:color w:val="auto"/>
          <w:sz w:val="24"/>
          <w:szCs w:val="24"/>
          <w:lang w:val="en-US"/>
        </w:rPr>
        <w:t xml:space="preserve">3 </w:t>
      </w:r>
      <w:r w:rsidRPr="002A722A">
        <w:rPr>
          <w:b/>
          <w:bCs/>
          <w:i w:val="0"/>
          <w:iCs w:val="0"/>
          <w:color w:val="auto"/>
          <w:sz w:val="24"/>
          <w:szCs w:val="24"/>
          <w:lang w:val="en-US"/>
        </w:rPr>
        <w:t>Hasil Uji Multikolinearitas</w:t>
      </w:r>
      <w:bookmarkEnd w:id="9"/>
      <w:bookmarkEnd w:id="10"/>
    </w:p>
    <w:tbl>
      <w:tblPr>
        <w:tblStyle w:val="TableGrid"/>
        <w:tblW w:w="5000" w:type="pct"/>
        <w:tblLook w:val="04A0" w:firstRow="1" w:lastRow="0" w:firstColumn="1" w:lastColumn="0" w:noHBand="0" w:noVBand="1"/>
      </w:tblPr>
      <w:tblGrid>
        <w:gridCol w:w="314"/>
        <w:gridCol w:w="2484"/>
        <w:gridCol w:w="1012"/>
        <w:gridCol w:w="658"/>
      </w:tblGrid>
      <w:tr w:rsidR="004861B1" w:rsidRPr="00967F32" w:rsidTr="00FE0CCA">
        <w:tc>
          <w:tcPr>
            <w:tcW w:w="5000" w:type="pct"/>
            <w:gridSpan w:val="4"/>
          </w:tcPr>
          <w:p w:rsidR="004861B1" w:rsidRPr="00967F32" w:rsidRDefault="004861B1" w:rsidP="00FE0CCA">
            <w:pPr>
              <w:jc w:val="right"/>
              <w:rPr>
                <w:b/>
                <w:bCs/>
                <w:i/>
                <w:iCs/>
                <w:sz w:val="20"/>
                <w:szCs w:val="20"/>
                <w:lang w:val="en-US"/>
              </w:rPr>
            </w:pPr>
            <w:r w:rsidRPr="00967F32">
              <w:rPr>
                <w:b/>
                <w:bCs/>
                <w:i/>
                <w:iCs/>
                <w:sz w:val="20"/>
                <w:szCs w:val="20"/>
                <w:lang w:val="en-US"/>
              </w:rPr>
              <w:t>Collinearity Statistics</w:t>
            </w:r>
          </w:p>
        </w:tc>
      </w:tr>
      <w:tr w:rsidR="002A3187" w:rsidRPr="00967F32" w:rsidTr="00FE0CCA">
        <w:tc>
          <w:tcPr>
            <w:tcW w:w="3131" w:type="pct"/>
            <w:gridSpan w:val="2"/>
          </w:tcPr>
          <w:p w:rsidR="004861B1" w:rsidRPr="00967F32" w:rsidRDefault="004861B1" w:rsidP="00FE0CCA">
            <w:pPr>
              <w:jc w:val="both"/>
              <w:rPr>
                <w:i/>
                <w:iCs/>
                <w:sz w:val="20"/>
                <w:szCs w:val="20"/>
                <w:lang w:val="en-US"/>
              </w:rPr>
            </w:pPr>
            <w:r w:rsidRPr="00967F32">
              <w:rPr>
                <w:i/>
                <w:iCs/>
                <w:sz w:val="20"/>
                <w:szCs w:val="20"/>
                <w:lang w:val="en-US"/>
              </w:rPr>
              <w:t xml:space="preserve">Model </w:t>
            </w:r>
          </w:p>
        </w:tc>
        <w:tc>
          <w:tcPr>
            <w:tcW w:w="1132" w:type="pct"/>
          </w:tcPr>
          <w:p w:rsidR="004861B1" w:rsidRPr="00967F32" w:rsidRDefault="004861B1" w:rsidP="00FE0CCA">
            <w:pPr>
              <w:jc w:val="center"/>
              <w:rPr>
                <w:i/>
                <w:iCs/>
                <w:sz w:val="20"/>
                <w:szCs w:val="20"/>
                <w:lang w:val="en-US"/>
              </w:rPr>
            </w:pPr>
            <w:r w:rsidRPr="00967F32">
              <w:rPr>
                <w:i/>
                <w:iCs/>
                <w:sz w:val="20"/>
                <w:szCs w:val="20"/>
                <w:lang w:val="en-US"/>
              </w:rPr>
              <w:t>Tolerance</w:t>
            </w:r>
          </w:p>
        </w:tc>
        <w:tc>
          <w:tcPr>
            <w:tcW w:w="736" w:type="pct"/>
          </w:tcPr>
          <w:p w:rsidR="004861B1" w:rsidRPr="00967F32" w:rsidRDefault="004861B1" w:rsidP="00FE0CCA">
            <w:pPr>
              <w:jc w:val="center"/>
              <w:rPr>
                <w:sz w:val="20"/>
                <w:szCs w:val="20"/>
                <w:lang w:val="en-US"/>
              </w:rPr>
            </w:pPr>
            <w:r w:rsidRPr="00967F32">
              <w:rPr>
                <w:sz w:val="20"/>
                <w:szCs w:val="20"/>
                <w:lang w:val="en-US"/>
              </w:rPr>
              <w:t>VIF</w:t>
            </w:r>
          </w:p>
        </w:tc>
      </w:tr>
      <w:tr w:rsidR="002A3187" w:rsidRPr="00967F32" w:rsidTr="00FE0CCA">
        <w:tc>
          <w:tcPr>
            <w:tcW w:w="351" w:type="pct"/>
            <w:vMerge w:val="restart"/>
          </w:tcPr>
          <w:p w:rsidR="004861B1" w:rsidRPr="00967F32" w:rsidRDefault="004861B1" w:rsidP="00FE0CCA">
            <w:pPr>
              <w:jc w:val="both"/>
              <w:rPr>
                <w:sz w:val="20"/>
                <w:szCs w:val="20"/>
                <w:lang w:val="en-US"/>
              </w:rPr>
            </w:pPr>
            <w:r w:rsidRPr="00967F32">
              <w:rPr>
                <w:sz w:val="20"/>
                <w:szCs w:val="20"/>
                <w:lang w:val="en-US"/>
              </w:rPr>
              <w:t xml:space="preserve">1   </w:t>
            </w:r>
          </w:p>
        </w:tc>
        <w:tc>
          <w:tcPr>
            <w:tcW w:w="2780" w:type="pct"/>
          </w:tcPr>
          <w:p w:rsidR="004861B1" w:rsidRPr="00967F32" w:rsidRDefault="004861B1" w:rsidP="00FE0CCA">
            <w:pPr>
              <w:rPr>
                <w:sz w:val="20"/>
                <w:szCs w:val="20"/>
                <w:lang w:val="en-US"/>
              </w:rPr>
            </w:pPr>
            <w:r w:rsidRPr="00967F32">
              <w:rPr>
                <w:sz w:val="20"/>
                <w:szCs w:val="20"/>
                <w:lang w:val="en-US"/>
              </w:rPr>
              <w:t>X1_Perputaran_Kas</w:t>
            </w:r>
          </w:p>
        </w:tc>
        <w:tc>
          <w:tcPr>
            <w:tcW w:w="1132" w:type="pct"/>
          </w:tcPr>
          <w:p w:rsidR="004861B1" w:rsidRPr="00967F32" w:rsidRDefault="004861B1" w:rsidP="00FE0CCA">
            <w:pPr>
              <w:jc w:val="right"/>
              <w:rPr>
                <w:sz w:val="20"/>
                <w:szCs w:val="20"/>
                <w:lang w:val="en-US"/>
              </w:rPr>
            </w:pPr>
            <w:r w:rsidRPr="00967F32">
              <w:rPr>
                <w:sz w:val="20"/>
                <w:szCs w:val="20"/>
                <w:lang w:val="en-US"/>
              </w:rPr>
              <w:t>.239</w:t>
            </w:r>
          </w:p>
        </w:tc>
        <w:tc>
          <w:tcPr>
            <w:tcW w:w="736" w:type="pct"/>
          </w:tcPr>
          <w:p w:rsidR="004861B1" w:rsidRPr="00967F32" w:rsidRDefault="004861B1" w:rsidP="00FE0CCA">
            <w:pPr>
              <w:jc w:val="right"/>
              <w:rPr>
                <w:sz w:val="20"/>
                <w:szCs w:val="20"/>
                <w:lang w:val="en-US"/>
              </w:rPr>
            </w:pPr>
            <w:r w:rsidRPr="00967F32">
              <w:rPr>
                <w:sz w:val="20"/>
                <w:szCs w:val="20"/>
                <w:lang w:val="en-US"/>
              </w:rPr>
              <w:t>4.187</w:t>
            </w:r>
          </w:p>
        </w:tc>
      </w:tr>
      <w:tr w:rsidR="002A3187" w:rsidRPr="00967F32" w:rsidTr="00FE0CCA">
        <w:tc>
          <w:tcPr>
            <w:tcW w:w="351" w:type="pct"/>
            <w:vMerge/>
          </w:tcPr>
          <w:p w:rsidR="004861B1" w:rsidRPr="00967F32" w:rsidRDefault="004861B1" w:rsidP="00FE0CCA">
            <w:pPr>
              <w:jc w:val="both"/>
              <w:rPr>
                <w:sz w:val="20"/>
                <w:szCs w:val="20"/>
                <w:lang w:val="en-US"/>
              </w:rPr>
            </w:pPr>
          </w:p>
        </w:tc>
        <w:tc>
          <w:tcPr>
            <w:tcW w:w="2780" w:type="pct"/>
          </w:tcPr>
          <w:p w:rsidR="004861B1" w:rsidRPr="00967F32" w:rsidRDefault="004861B1" w:rsidP="00FE0CCA">
            <w:pPr>
              <w:rPr>
                <w:sz w:val="20"/>
                <w:szCs w:val="20"/>
                <w:lang w:val="en-US"/>
              </w:rPr>
            </w:pPr>
            <w:r w:rsidRPr="00967F32">
              <w:rPr>
                <w:sz w:val="20"/>
                <w:szCs w:val="20"/>
                <w:lang w:val="en-US"/>
              </w:rPr>
              <w:t>X1_Perputaran_Persediaan</w:t>
            </w:r>
          </w:p>
        </w:tc>
        <w:tc>
          <w:tcPr>
            <w:tcW w:w="1132" w:type="pct"/>
          </w:tcPr>
          <w:p w:rsidR="004861B1" w:rsidRPr="00967F32" w:rsidRDefault="004861B1" w:rsidP="00FE0CCA">
            <w:pPr>
              <w:jc w:val="right"/>
              <w:rPr>
                <w:sz w:val="20"/>
                <w:szCs w:val="20"/>
                <w:lang w:val="en-US"/>
              </w:rPr>
            </w:pPr>
            <w:r w:rsidRPr="00967F32">
              <w:rPr>
                <w:sz w:val="20"/>
                <w:szCs w:val="20"/>
                <w:lang w:val="en-US"/>
              </w:rPr>
              <w:t>.326</w:t>
            </w:r>
          </w:p>
        </w:tc>
        <w:tc>
          <w:tcPr>
            <w:tcW w:w="736" w:type="pct"/>
          </w:tcPr>
          <w:p w:rsidR="004861B1" w:rsidRPr="00967F32" w:rsidRDefault="004861B1" w:rsidP="00FE0CCA">
            <w:pPr>
              <w:jc w:val="right"/>
              <w:rPr>
                <w:sz w:val="20"/>
                <w:szCs w:val="20"/>
                <w:lang w:val="en-US"/>
              </w:rPr>
            </w:pPr>
            <w:r w:rsidRPr="00967F32">
              <w:rPr>
                <w:sz w:val="20"/>
                <w:szCs w:val="20"/>
                <w:lang w:val="en-US"/>
              </w:rPr>
              <w:t>3.063</w:t>
            </w:r>
          </w:p>
        </w:tc>
      </w:tr>
      <w:tr w:rsidR="002A3187" w:rsidRPr="00967F32" w:rsidTr="00FE0CCA">
        <w:tc>
          <w:tcPr>
            <w:tcW w:w="351" w:type="pct"/>
            <w:vMerge/>
          </w:tcPr>
          <w:p w:rsidR="004861B1" w:rsidRPr="00967F32" w:rsidRDefault="004861B1" w:rsidP="00FE0CCA">
            <w:pPr>
              <w:jc w:val="both"/>
              <w:rPr>
                <w:sz w:val="20"/>
                <w:szCs w:val="20"/>
                <w:lang w:val="en-US"/>
              </w:rPr>
            </w:pPr>
          </w:p>
        </w:tc>
        <w:tc>
          <w:tcPr>
            <w:tcW w:w="2780" w:type="pct"/>
          </w:tcPr>
          <w:p w:rsidR="004861B1" w:rsidRPr="00967F32" w:rsidRDefault="004861B1" w:rsidP="00FE0CCA">
            <w:pPr>
              <w:jc w:val="center"/>
              <w:rPr>
                <w:sz w:val="20"/>
                <w:szCs w:val="20"/>
                <w:lang w:val="en-US"/>
              </w:rPr>
            </w:pPr>
            <w:r w:rsidRPr="00967F32">
              <w:rPr>
                <w:sz w:val="20"/>
                <w:szCs w:val="20"/>
                <w:lang w:val="en-US"/>
              </w:rPr>
              <w:t>X1_Perputaran_Modal_Keja</w:t>
            </w:r>
          </w:p>
        </w:tc>
        <w:tc>
          <w:tcPr>
            <w:tcW w:w="1132" w:type="pct"/>
          </w:tcPr>
          <w:p w:rsidR="004861B1" w:rsidRPr="00967F32" w:rsidRDefault="004861B1" w:rsidP="00FE0CCA">
            <w:pPr>
              <w:jc w:val="right"/>
              <w:rPr>
                <w:sz w:val="20"/>
                <w:szCs w:val="20"/>
                <w:lang w:val="en-US"/>
              </w:rPr>
            </w:pPr>
            <w:r w:rsidRPr="00967F32">
              <w:rPr>
                <w:sz w:val="20"/>
                <w:szCs w:val="20"/>
                <w:lang w:val="en-US"/>
              </w:rPr>
              <w:t>.692</w:t>
            </w:r>
          </w:p>
        </w:tc>
        <w:tc>
          <w:tcPr>
            <w:tcW w:w="736" w:type="pct"/>
          </w:tcPr>
          <w:p w:rsidR="004861B1" w:rsidRPr="00967F32" w:rsidRDefault="004861B1" w:rsidP="00FE0CCA">
            <w:pPr>
              <w:jc w:val="right"/>
              <w:rPr>
                <w:sz w:val="20"/>
                <w:szCs w:val="20"/>
                <w:lang w:val="en-US"/>
              </w:rPr>
            </w:pPr>
            <w:r w:rsidRPr="00967F32">
              <w:rPr>
                <w:sz w:val="20"/>
                <w:szCs w:val="20"/>
                <w:lang w:val="en-US"/>
              </w:rPr>
              <w:t>1.446</w:t>
            </w:r>
          </w:p>
        </w:tc>
      </w:tr>
      <w:tr w:rsidR="002A3187" w:rsidRPr="00967F32" w:rsidTr="00FE0CCA">
        <w:tc>
          <w:tcPr>
            <w:tcW w:w="351" w:type="pct"/>
            <w:vMerge/>
          </w:tcPr>
          <w:p w:rsidR="004861B1" w:rsidRPr="00967F32" w:rsidRDefault="004861B1" w:rsidP="00FE0CCA">
            <w:pPr>
              <w:jc w:val="both"/>
              <w:rPr>
                <w:sz w:val="20"/>
                <w:szCs w:val="20"/>
                <w:lang w:val="en-US"/>
              </w:rPr>
            </w:pPr>
          </w:p>
        </w:tc>
        <w:tc>
          <w:tcPr>
            <w:tcW w:w="2780" w:type="pct"/>
          </w:tcPr>
          <w:p w:rsidR="004861B1" w:rsidRPr="00967F32" w:rsidRDefault="004861B1" w:rsidP="00FE0CCA">
            <w:pPr>
              <w:rPr>
                <w:sz w:val="20"/>
                <w:szCs w:val="20"/>
                <w:lang w:val="en-US"/>
              </w:rPr>
            </w:pPr>
            <w:r w:rsidRPr="00967F32">
              <w:rPr>
                <w:sz w:val="20"/>
                <w:szCs w:val="20"/>
                <w:lang w:val="en-US"/>
              </w:rPr>
              <w:t>X2_Rasio_Kas</w:t>
            </w:r>
          </w:p>
        </w:tc>
        <w:tc>
          <w:tcPr>
            <w:tcW w:w="1132" w:type="pct"/>
          </w:tcPr>
          <w:p w:rsidR="004861B1" w:rsidRPr="00967F32" w:rsidRDefault="004861B1" w:rsidP="00FE0CCA">
            <w:pPr>
              <w:jc w:val="right"/>
              <w:rPr>
                <w:sz w:val="20"/>
                <w:szCs w:val="20"/>
                <w:lang w:val="en-US"/>
              </w:rPr>
            </w:pPr>
            <w:r w:rsidRPr="00967F32">
              <w:rPr>
                <w:sz w:val="20"/>
                <w:szCs w:val="20"/>
                <w:lang w:val="en-US"/>
              </w:rPr>
              <w:t>.260</w:t>
            </w:r>
          </w:p>
        </w:tc>
        <w:tc>
          <w:tcPr>
            <w:tcW w:w="736" w:type="pct"/>
          </w:tcPr>
          <w:p w:rsidR="004861B1" w:rsidRPr="00967F32" w:rsidRDefault="004861B1" w:rsidP="00FE0CCA">
            <w:pPr>
              <w:jc w:val="right"/>
              <w:rPr>
                <w:sz w:val="20"/>
                <w:szCs w:val="20"/>
                <w:lang w:val="en-US"/>
              </w:rPr>
            </w:pPr>
            <w:r w:rsidRPr="00967F32">
              <w:rPr>
                <w:sz w:val="20"/>
                <w:szCs w:val="20"/>
                <w:lang w:val="en-US"/>
              </w:rPr>
              <w:t>3.840</w:t>
            </w:r>
          </w:p>
        </w:tc>
      </w:tr>
      <w:tr w:rsidR="002A3187" w:rsidRPr="00967F32" w:rsidTr="00FE0CCA">
        <w:tc>
          <w:tcPr>
            <w:tcW w:w="351" w:type="pct"/>
            <w:vMerge/>
          </w:tcPr>
          <w:p w:rsidR="004861B1" w:rsidRPr="00967F32" w:rsidRDefault="004861B1" w:rsidP="00FE0CCA">
            <w:pPr>
              <w:jc w:val="both"/>
              <w:rPr>
                <w:sz w:val="20"/>
                <w:szCs w:val="20"/>
                <w:lang w:val="en-US"/>
              </w:rPr>
            </w:pPr>
          </w:p>
        </w:tc>
        <w:tc>
          <w:tcPr>
            <w:tcW w:w="2780" w:type="pct"/>
          </w:tcPr>
          <w:p w:rsidR="004861B1" w:rsidRPr="00967F32" w:rsidRDefault="004861B1" w:rsidP="00FE0CCA">
            <w:pPr>
              <w:rPr>
                <w:sz w:val="20"/>
                <w:szCs w:val="20"/>
                <w:lang w:val="en-US"/>
              </w:rPr>
            </w:pPr>
            <w:r w:rsidRPr="00967F32">
              <w:rPr>
                <w:sz w:val="20"/>
                <w:szCs w:val="20"/>
                <w:lang w:val="en-US"/>
              </w:rPr>
              <w:t>X2_Rasio_Lancar</w:t>
            </w:r>
          </w:p>
        </w:tc>
        <w:tc>
          <w:tcPr>
            <w:tcW w:w="1132" w:type="pct"/>
          </w:tcPr>
          <w:p w:rsidR="004861B1" w:rsidRPr="00967F32" w:rsidRDefault="004861B1" w:rsidP="00FE0CCA">
            <w:pPr>
              <w:jc w:val="right"/>
              <w:rPr>
                <w:sz w:val="20"/>
                <w:szCs w:val="20"/>
                <w:lang w:val="en-US"/>
              </w:rPr>
            </w:pPr>
            <w:r w:rsidRPr="00967F32">
              <w:rPr>
                <w:sz w:val="20"/>
                <w:szCs w:val="20"/>
                <w:lang w:val="en-US"/>
              </w:rPr>
              <w:t>.215</w:t>
            </w:r>
          </w:p>
        </w:tc>
        <w:tc>
          <w:tcPr>
            <w:tcW w:w="736" w:type="pct"/>
          </w:tcPr>
          <w:p w:rsidR="004861B1" w:rsidRPr="00967F32" w:rsidRDefault="004861B1" w:rsidP="00FE0CCA">
            <w:pPr>
              <w:jc w:val="right"/>
              <w:rPr>
                <w:sz w:val="20"/>
                <w:szCs w:val="20"/>
                <w:lang w:val="en-US"/>
              </w:rPr>
            </w:pPr>
            <w:r w:rsidRPr="00967F32">
              <w:rPr>
                <w:sz w:val="20"/>
                <w:szCs w:val="20"/>
                <w:lang w:val="en-US"/>
              </w:rPr>
              <w:t>4.656</w:t>
            </w:r>
          </w:p>
        </w:tc>
      </w:tr>
      <w:tr w:rsidR="002A3187" w:rsidRPr="00967F32" w:rsidTr="00FE0CCA">
        <w:tc>
          <w:tcPr>
            <w:tcW w:w="351" w:type="pct"/>
            <w:vMerge/>
          </w:tcPr>
          <w:p w:rsidR="004861B1" w:rsidRPr="00967F32" w:rsidRDefault="004861B1" w:rsidP="00FE0CCA">
            <w:pPr>
              <w:jc w:val="both"/>
              <w:rPr>
                <w:sz w:val="20"/>
                <w:szCs w:val="20"/>
                <w:lang w:val="en-US"/>
              </w:rPr>
            </w:pPr>
          </w:p>
        </w:tc>
        <w:tc>
          <w:tcPr>
            <w:tcW w:w="2780" w:type="pct"/>
          </w:tcPr>
          <w:p w:rsidR="004861B1" w:rsidRPr="00967F32" w:rsidRDefault="004861B1" w:rsidP="00FE0CCA">
            <w:pPr>
              <w:rPr>
                <w:sz w:val="20"/>
                <w:szCs w:val="20"/>
                <w:lang w:val="en-US"/>
              </w:rPr>
            </w:pPr>
            <w:r w:rsidRPr="00967F32">
              <w:rPr>
                <w:sz w:val="20"/>
                <w:szCs w:val="20"/>
                <w:lang w:val="en-US"/>
              </w:rPr>
              <w:t>X2_Rasio_Cepat</w:t>
            </w:r>
          </w:p>
        </w:tc>
        <w:tc>
          <w:tcPr>
            <w:tcW w:w="1132" w:type="pct"/>
          </w:tcPr>
          <w:p w:rsidR="004861B1" w:rsidRPr="00967F32" w:rsidRDefault="004861B1" w:rsidP="00FE0CCA">
            <w:pPr>
              <w:jc w:val="right"/>
              <w:rPr>
                <w:sz w:val="20"/>
                <w:szCs w:val="20"/>
                <w:lang w:val="en-US"/>
              </w:rPr>
            </w:pPr>
            <w:r w:rsidRPr="00967F32">
              <w:rPr>
                <w:sz w:val="20"/>
                <w:szCs w:val="20"/>
                <w:lang w:val="en-US"/>
              </w:rPr>
              <w:t>.335</w:t>
            </w:r>
          </w:p>
        </w:tc>
        <w:tc>
          <w:tcPr>
            <w:tcW w:w="736" w:type="pct"/>
          </w:tcPr>
          <w:p w:rsidR="004861B1" w:rsidRPr="00967F32" w:rsidRDefault="004861B1" w:rsidP="00FE0CCA">
            <w:pPr>
              <w:jc w:val="right"/>
              <w:rPr>
                <w:sz w:val="20"/>
                <w:szCs w:val="20"/>
                <w:lang w:val="en-US"/>
              </w:rPr>
            </w:pPr>
            <w:r w:rsidRPr="00967F32">
              <w:rPr>
                <w:sz w:val="20"/>
                <w:szCs w:val="20"/>
                <w:lang w:val="en-US"/>
              </w:rPr>
              <w:t>2.989</w:t>
            </w:r>
          </w:p>
        </w:tc>
      </w:tr>
    </w:tbl>
    <w:p w:rsidR="004861B1" w:rsidRPr="00425753" w:rsidRDefault="004861B1" w:rsidP="004861B1">
      <w:pPr>
        <w:pStyle w:val="ListParagraph"/>
        <w:numPr>
          <w:ilvl w:val="0"/>
          <w:numId w:val="23"/>
        </w:numPr>
        <w:spacing w:after="0" w:line="240" w:lineRule="auto"/>
        <w:jc w:val="both"/>
        <w:rPr>
          <w:sz w:val="20"/>
          <w:szCs w:val="20"/>
          <w:lang w:val="en-US"/>
        </w:rPr>
      </w:pPr>
      <w:r w:rsidRPr="00425753">
        <w:rPr>
          <w:sz w:val="20"/>
          <w:szCs w:val="20"/>
        </w:rPr>
        <w:t xml:space="preserve">Variabel Dependen: </w:t>
      </w:r>
      <w:r>
        <w:rPr>
          <w:sz w:val="20"/>
          <w:szCs w:val="20"/>
          <w:lang w:val="en-US"/>
        </w:rPr>
        <w:t xml:space="preserve">Transform_LG10 </w:t>
      </w:r>
    </w:p>
    <w:p w:rsidR="004861B1" w:rsidRPr="00FE0CCA" w:rsidRDefault="004861B1" w:rsidP="004861B1">
      <w:pPr>
        <w:jc w:val="both"/>
        <w:rPr>
          <w:iCs/>
          <w:lang w:val="en-US"/>
        </w:rPr>
      </w:pPr>
      <w:r w:rsidRPr="00FE0CCA">
        <w:rPr>
          <w:iCs/>
          <w:lang w:val="en-US"/>
        </w:rPr>
        <w:t>Sumber: Data Olahan SPSS, 2025</w:t>
      </w:r>
    </w:p>
    <w:p w:rsidR="00FE0CCA" w:rsidRDefault="00FE0CCA" w:rsidP="004861B1">
      <w:pPr>
        <w:autoSpaceDE w:val="0"/>
        <w:autoSpaceDN w:val="0"/>
        <w:adjustRightInd w:val="0"/>
        <w:ind w:firstLine="720"/>
        <w:jc w:val="both"/>
        <w:rPr>
          <w:lang w:val="en-US"/>
        </w:rPr>
      </w:pPr>
    </w:p>
    <w:p w:rsidR="004861B1" w:rsidRDefault="004861B1" w:rsidP="004861B1">
      <w:pPr>
        <w:autoSpaceDE w:val="0"/>
        <w:autoSpaceDN w:val="0"/>
        <w:adjustRightInd w:val="0"/>
        <w:ind w:firstLine="720"/>
        <w:jc w:val="both"/>
        <w:rPr>
          <w:lang w:val="en-US"/>
        </w:rPr>
      </w:pPr>
      <w:r>
        <w:lastRenderedPageBreak/>
        <w:t xml:space="preserve">Seluruh nilai tersebut menunjukkan bahwa tidak terdapat gejala multikolinearitas dalam model regresi ini. </w:t>
      </w:r>
      <w:r w:rsidRPr="00DB23CB">
        <w:t xml:space="preserve">Nilai Tolerance yang lebih besar dari 0,10 dan nilai VIF yang lebih kecil dari 10 menunjukkan bahwa </w:t>
      </w:r>
      <w:r w:rsidRPr="00423394">
        <w:rPr>
          <w:rStyle w:val="Strong"/>
        </w:rPr>
        <w:t>tidak terjadi multikolinearitas</w:t>
      </w:r>
      <w:r w:rsidRPr="00DB23CB">
        <w:t xml:space="preserve"> antarvariabel independen dalam model regresi</w:t>
      </w:r>
      <w:r>
        <w:rPr>
          <w:lang w:val="en-US"/>
        </w:rPr>
        <w:t xml:space="preserve">. </w:t>
      </w:r>
    </w:p>
    <w:p w:rsidR="00FE0CCA" w:rsidRPr="000531DC" w:rsidRDefault="00FE0CCA" w:rsidP="00FE0CCA">
      <w:pPr>
        <w:pStyle w:val="Caption"/>
        <w:rPr>
          <w:b/>
          <w:bCs/>
          <w:i w:val="0"/>
          <w:iCs w:val="0"/>
          <w:color w:val="auto"/>
          <w:sz w:val="24"/>
          <w:szCs w:val="24"/>
          <w:lang w:val="en-US"/>
        </w:rPr>
      </w:pPr>
      <w:bookmarkStart w:id="11" w:name="_Toc198460683"/>
      <w:bookmarkStart w:id="12" w:name="_Toc198462209"/>
      <w:bookmarkStart w:id="13" w:name="_Toc199107511"/>
      <w:r w:rsidRPr="000531DC">
        <w:rPr>
          <w:b/>
          <w:bCs/>
          <w:i w:val="0"/>
          <w:iCs w:val="0"/>
          <w:color w:val="auto"/>
          <w:sz w:val="24"/>
          <w:szCs w:val="24"/>
        </w:rPr>
        <w:t xml:space="preserve">Gambar 5. </w:t>
      </w:r>
      <w:r>
        <w:rPr>
          <w:b/>
          <w:bCs/>
          <w:i w:val="0"/>
          <w:iCs w:val="0"/>
          <w:color w:val="auto"/>
          <w:sz w:val="24"/>
          <w:szCs w:val="24"/>
          <w:lang w:val="en-US"/>
        </w:rPr>
        <w:t>1</w:t>
      </w:r>
      <w:r w:rsidRPr="000531DC">
        <w:rPr>
          <w:b/>
          <w:bCs/>
          <w:i w:val="0"/>
          <w:iCs w:val="0"/>
          <w:color w:val="auto"/>
          <w:sz w:val="24"/>
          <w:szCs w:val="24"/>
          <w:lang w:val="en-US"/>
        </w:rPr>
        <w:t xml:space="preserve"> Hasil Uji Heterokedastisitas</w:t>
      </w:r>
      <w:bookmarkEnd w:id="11"/>
      <w:bookmarkEnd w:id="12"/>
      <w:bookmarkEnd w:id="13"/>
    </w:p>
    <w:p w:rsidR="004861B1" w:rsidRPr="006F62E2" w:rsidRDefault="004861B1" w:rsidP="004861B1">
      <w:pPr>
        <w:rPr>
          <w:noProof/>
        </w:rPr>
      </w:pPr>
      <w:r>
        <w:rPr>
          <w:noProof/>
          <w:lang w:val="en-US"/>
        </w:rPr>
        <w:drawing>
          <wp:inline distT="0" distB="0" distL="0" distR="0" wp14:anchorId="34EE3D13" wp14:editId="32A9C185">
            <wp:extent cx="2837617" cy="1403498"/>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19" cy="1436885"/>
                    </a:xfrm>
                    <a:prstGeom prst="rect">
                      <a:avLst/>
                    </a:prstGeom>
                    <a:noFill/>
                  </pic:spPr>
                </pic:pic>
              </a:graphicData>
            </a:graphic>
          </wp:inline>
        </w:drawing>
      </w:r>
    </w:p>
    <w:p w:rsidR="004861B1" w:rsidRPr="00FE0CCA" w:rsidRDefault="004861B1" w:rsidP="004861B1">
      <w:pPr>
        <w:jc w:val="both"/>
        <w:rPr>
          <w:iCs/>
          <w:lang w:val="en-US"/>
        </w:rPr>
      </w:pPr>
      <w:r w:rsidRPr="00FE0CCA">
        <w:rPr>
          <w:iCs/>
          <w:lang w:val="en-US"/>
        </w:rPr>
        <w:t>Sumber: Data Olahan SPSS, 2025</w:t>
      </w:r>
    </w:p>
    <w:p w:rsidR="00FE0CCA" w:rsidRDefault="00FE0CCA" w:rsidP="004861B1">
      <w:pPr>
        <w:ind w:left="66" w:firstLine="654"/>
        <w:jc w:val="both"/>
        <w:rPr>
          <w:lang w:val="en-US"/>
        </w:rPr>
      </w:pPr>
    </w:p>
    <w:p w:rsidR="004861B1" w:rsidRDefault="004861B1" w:rsidP="004861B1">
      <w:pPr>
        <w:ind w:left="66" w:firstLine="654"/>
        <w:jc w:val="both"/>
        <w:rPr>
          <w:lang w:val="en-US"/>
        </w:rPr>
      </w:pPr>
      <w:r>
        <w:rPr>
          <w:lang w:val="en-US"/>
        </w:rPr>
        <w:t xml:space="preserve">Dari gambar 5.4 dapat dilihat bahwa hasil pengujian heteroskedastisitas pada tampilan scatterplot dari variabel dependen menunjukkan titik-titik menyebar diatas dan dibawah pada sumbu Y, sehingga dapat disimpulkan bahwa model penelitian ini telah terbebas dari heteroskedastisitas. </w:t>
      </w:r>
      <w:bookmarkStart w:id="14" w:name="_Toc199107388"/>
    </w:p>
    <w:p w:rsidR="004861B1" w:rsidRPr="00981549" w:rsidRDefault="004861B1" w:rsidP="004861B1">
      <w:pPr>
        <w:ind w:left="66" w:firstLine="654"/>
        <w:jc w:val="both"/>
        <w:rPr>
          <w:lang w:val="en-US"/>
        </w:rPr>
      </w:pPr>
    </w:p>
    <w:p w:rsidR="004861B1" w:rsidRPr="00A57BC9" w:rsidRDefault="004861B1" w:rsidP="004861B1">
      <w:pPr>
        <w:pStyle w:val="Caption"/>
        <w:jc w:val="center"/>
        <w:rPr>
          <w:b/>
          <w:bCs/>
          <w:i w:val="0"/>
          <w:iCs w:val="0"/>
          <w:color w:val="000000" w:themeColor="text1"/>
          <w:sz w:val="24"/>
          <w:szCs w:val="24"/>
          <w:lang w:val="en-US"/>
        </w:rPr>
      </w:pPr>
      <w:r w:rsidRPr="00A57BC9">
        <w:rPr>
          <w:b/>
          <w:bCs/>
          <w:i w:val="0"/>
          <w:iCs w:val="0"/>
          <w:color w:val="000000" w:themeColor="text1"/>
          <w:sz w:val="24"/>
          <w:szCs w:val="24"/>
        </w:rPr>
        <w:t xml:space="preserve">Tabel 5. </w:t>
      </w:r>
      <w:r>
        <w:rPr>
          <w:b/>
          <w:bCs/>
          <w:i w:val="0"/>
          <w:iCs w:val="0"/>
          <w:color w:val="000000" w:themeColor="text1"/>
          <w:sz w:val="24"/>
          <w:szCs w:val="24"/>
          <w:lang w:val="en-US"/>
        </w:rPr>
        <w:t xml:space="preserve">4 </w:t>
      </w:r>
      <w:r w:rsidRPr="00A57BC9">
        <w:rPr>
          <w:b/>
          <w:bCs/>
          <w:i w:val="0"/>
          <w:iCs w:val="0"/>
          <w:color w:val="000000" w:themeColor="text1"/>
          <w:sz w:val="24"/>
          <w:szCs w:val="24"/>
          <w:lang w:val="en-US"/>
        </w:rPr>
        <w:t>Hasil Uji Heterokedastisitas</w:t>
      </w:r>
      <w:bookmarkEnd w:id="14"/>
    </w:p>
    <w:tbl>
      <w:tblPr>
        <w:tblStyle w:val="TableGrid"/>
        <w:tblW w:w="3647" w:type="dxa"/>
        <w:tblLook w:val="04A0" w:firstRow="1" w:lastRow="0" w:firstColumn="1" w:lastColumn="0" w:noHBand="0" w:noVBand="1"/>
      </w:tblPr>
      <w:tblGrid>
        <w:gridCol w:w="273"/>
        <w:gridCol w:w="1570"/>
        <w:gridCol w:w="484"/>
        <w:gridCol w:w="566"/>
        <w:gridCol w:w="830"/>
        <w:gridCol w:w="472"/>
        <w:gridCol w:w="415"/>
      </w:tblGrid>
      <w:tr w:rsidR="004861B1" w:rsidRPr="00967F32" w:rsidTr="004861B1">
        <w:trPr>
          <w:trHeight w:val="213"/>
        </w:trPr>
        <w:tc>
          <w:tcPr>
            <w:tcW w:w="3647" w:type="dxa"/>
            <w:gridSpan w:val="7"/>
          </w:tcPr>
          <w:p w:rsidR="004861B1" w:rsidRPr="00967F32" w:rsidRDefault="004861B1" w:rsidP="004861B1">
            <w:pPr>
              <w:jc w:val="center"/>
              <w:rPr>
                <w:b/>
                <w:bCs/>
                <w:sz w:val="20"/>
                <w:szCs w:val="20"/>
                <w:lang w:val="en-US"/>
              </w:rPr>
            </w:pPr>
            <m:oMathPara>
              <m:oMath>
                <m:sSup>
                  <m:sSupPr>
                    <m:ctrlPr>
                      <w:rPr>
                        <w:rFonts w:ascii="Cambria Math" w:hAnsi="Cambria Math"/>
                        <w:b/>
                        <w:bCs/>
                        <w:i/>
                        <w:sz w:val="20"/>
                        <w:szCs w:val="20"/>
                        <w:lang w:val="en-US"/>
                      </w:rPr>
                    </m:ctrlPr>
                  </m:sSupPr>
                  <m:e>
                    <m:r>
                      <m:rPr>
                        <m:sty m:val="bi"/>
                      </m:rPr>
                      <w:rPr>
                        <w:rFonts w:ascii="Cambria Math" w:hAnsi="Cambria Math"/>
                        <w:sz w:val="20"/>
                        <w:szCs w:val="20"/>
                        <w:lang w:val="en-US"/>
                      </w:rPr>
                      <m:t>Coefficients</m:t>
                    </m:r>
                  </m:e>
                  <m:sup>
                    <m:r>
                      <m:rPr>
                        <m:sty m:val="bi"/>
                      </m:rPr>
                      <w:rPr>
                        <w:rFonts w:ascii="Cambria Math" w:hAnsi="Cambria Math"/>
                        <w:sz w:val="20"/>
                        <w:szCs w:val="20"/>
                        <w:lang w:val="en-US"/>
                      </w:rPr>
                      <m:t>a</m:t>
                    </m:r>
                  </m:sup>
                </m:sSup>
              </m:oMath>
            </m:oMathPara>
          </w:p>
        </w:tc>
      </w:tr>
      <w:tr w:rsidR="002A3187" w:rsidRPr="00967F32" w:rsidTr="004861B1">
        <w:trPr>
          <w:trHeight w:val="439"/>
        </w:trPr>
        <w:tc>
          <w:tcPr>
            <w:tcW w:w="1461" w:type="dxa"/>
            <w:gridSpan w:val="2"/>
            <w:vMerge w:val="restart"/>
            <w:vAlign w:val="bottom"/>
          </w:tcPr>
          <w:p w:rsidR="004861B1" w:rsidRPr="00967F32" w:rsidRDefault="004861B1" w:rsidP="004861B1">
            <w:pPr>
              <w:ind w:firstLine="22"/>
              <w:rPr>
                <w:b/>
                <w:bCs/>
                <w:i/>
                <w:iCs/>
                <w:sz w:val="20"/>
                <w:szCs w:val="20"/>
                <w:lang w:val="en-US"/>
              </w:rPr>
            </w:pPr>
            <w:r w:rsidRPr="00967F32">
              <w:rPr>
                <w:b/>
                <w:bCs/>
                <w:i/>
                <w:iCs/>
                <w:sz w:val="20"/>
                <w:szCs w:val="20"/>
                <w:lang w:val="en-US"/>
              </w:rPr>
              <w:t>Model</w:t>
            </w:r>
          </w:p>
        </w:tc>
        <w:tc>
          <w:tcPr>
            <w:tcW w:w="779" w:type="dxa"/>
            <w:gridSpan w:val="2"/>
          </w:tcPr>
          <w:p w:rsidR="004861B1" w:rsidRPr="00967F32" w:rsidRDefault="004861B1" w:rsidP="004861B1">
            <w:pPr>
              <w:jc w:val="center"/>
              <w:rPr>
                <w:b/>
                <w:bCs/>
                <w:i/>
                <w:iCs/>
                <w:sz w:val="20"/>
                <w:szCs w:val="20"/>
                <w:lang w:val="en-US"/>
              </w:rPr>
            </w:pPr>
            <w:r w:rsidRPr="00967F32">
              <w:rPr>
                <w:b/>
                <w:bCs/>
                <w:i/>
                <w:iCs/>
                <w:sz w:val="20"/>
                <w:szCs w:val="20"/>
                <w:lang w:val="en-US"/>
              </w:rPr>
              <w:t xml:space="preserve">Unstandardized </w:t>
            </w:r>
          </w:p>
          <w:p w:rsidR="004861B1" w:rsidRPr="00967F32" w:rsidRDefault="004861B1" w:rsidP="004861B1">
            <w:pPr>
              <w:jc w:val="center"/>
              <w:rPr>
                <w:b/>
                <w:bCs/>
                <w:sz w:val="20"/>
                <w:szCs w:val="20"/>
                <w:lang w:val="en-US"/>
              </w:rPr>
            </w:pPr>
            <w:r w:rsidRPr="00967F32">
              <w:rPr>
                <w:b/>
                <w:bCs/>
                <w:i/>
                <w:iCs/>
                <w:sz w:val="20"/>
                <w:szCs w:val="20"/>
                <w:lang w:val="en-US"/>
              </w:rPr>
              <w:t>Coefficients</w:t>
            </w:r>
          </w:p>
        </w:tc>
        <w:tc>
          <w:tcPr>
            <w:tcW w:w="651" w:type="dxa"/>
          </w:tcPr>
          <w:p w:rsidR="004861B1" w:rsidRPr="00967F32" w:rsidRDefault="004861B1" w:rsidP="004861B1">
            <w:pPr>
              <w:jc w:val="center"/>
              <w:rPr>
                <w:b/>
                <w:bCs/>
                <w:i/>
                <w:iCs/>
                <w:sz w:val="20"/>
                <w:szCs w:val="20"/>
                <w:lang w:val="en-US"/>
              </w:rPr>
            </w:pPr>
            <w:r w:rsidRPr="00967F32">
              <w:rPr>
                <w:b/>
                <w:bCs/>
                <w:i/>
                <w:iCs/>
                <w:sz w:val="20"/>
                <w:szCs w:val="20"/>
                <w:lang w:val="en-US"/>
              </w:rPr>
              <w:t>Standardized</w:t>
            </w:r>
          </w:p>
          <w:p w:rsidR="004861B1" w:rsidRPr="00967F32" w:rsidRDefault="004861B1" w:rsidP="004861B1">
            <w:pPr>
              <w:jc w:val="center"/>
              <w:rPr>
                <w:b/>
                <w:bCs/>
                <w:sz w:val="20"/>
                <w:szCs w:val="20"/>
                <w:lang w:val="en-US"/>
              </w:rPr>
            </w:pPr>
            <w:r w:rsidRPr="00967F32">
              <w:rPr>
                <w:b/>
                <w:bCs/>
                <w:i/>
                <w:iCs/>
                <w:sz w:val="20"/>
                <w:szCs w:val="20"/>
                <w:lang w:val="en-US"/>
              </w:rPr>
              <w:t>Coefficients</w:t>
            </w:r>
          </w:p>
        </w:tc>
        <w:tc>
          <w:tcPr>
            <w:tcW w:w="451" w:type="dxa"/>
            <w:vMerge w:val="restart"/>
          </w:tcPr>
          <w:p w:rsidR="004861B1" w:rsidRPr="00967F32" w:rsidRDefault="004861B1" w:rsidP="004861B1">
            <w:pPr>
              <w:jc w:val="center"/>
              <w:rPr>
                <w:b/>
                <w:bCs/>
                <w:sz w:val="20"/>
                <w:szCs w:val="20"/>
                <w:lang w:val="en-US"/>
              </w:rPr>
            </w:pPr>
            <w:r w:rsidRPr="00967F32">
              <w:rPr>
                <w:b/>
                <w:bCs/>
                <w:sz w:val="20"/>
                <w:szCs w:val="20"/>
                <w:lang w:val="en-US"/>
              </w:rPr>
              <w:t>t</w:t>
            </w:r>
          </w:p>
        </w:tc>
        <w:tc>
          <w:tcPr>
            <w:tcW w:w="303" w:type="dxa"/>
            <w:vMerge w:val="restart"/>
          </w:tcPr>
          <w:p w:rsidR="004861B1" w:rsidRPr="00967F32" w:rsidRDefault="004861B1" w:rsidP="004861B1">
            <w:pPr>
              <w:jc w:val="center"/>
              <w:rPr>
                <w:b/>
                <w:bCs/>
                <w:sz w:val="20"/>
                <w:szCs w:val="20"/>
                <w:lang w:val="en-US"/>
              </w:rPr>
            </w:pPr>
            <w:r w:rsidRPr="00967F32">
              <w:rPr>
                <w:b/>
                <w:bCs/>
                <w:sz w:val="20"/>
                <w:szCs w:val="20"/>
                <w:lang w:val="en-US"/>
              </w:rPr>
              <w:t>Sig.</w:t>
            </w:r>
          </w:p>
        </w:tc>
      </w:tr>
      <w:tr w:rsidR="00895D06" w:rsidRPr="00967F32" w:rsidTr="004861B1">
        <w:trPr>
          <w:trHeight w:val="452"/>
        </w:trPr>
        <w:tc>
          <w:tcPr>
            <w:tcW w:w="1461" w:type="dxa"/>
            <w:gridSpan w:val="2"/>
            <w:vMerge/>
          </w:tcPr>
          <w:p w:rsidR="004861B1" w:rsidRPr="00967F32" w:rsidRDefault="004861B1" w:rsidP="004861B1">
            <w:pPr>
              <w:jc w:val="center"/>
              <w:rPr>
                <w:b/>
                <w:bCs/>
                <w:sz w:val="20"/>
                <w:szCs w:val="20"/>
                <w:lang w:val="en-US"/>
              </w:rPr>
            </w:pPr>
          </w:p>
        </w:tc>
        <w:tc>
          <w:tcPr>
            <w:tcW w:w="390" w:type="dxa"/>
          </w:tcPr>
          <w:p w:rsidR="004861B1" w:rsidRPr="00967F32" w:rsidRDefault="004861B1" w:rsidP="004861B1">
            <w:pPr>
              <w:jc w:val="center"/>
              <w:rPr>
                <w:b/>
                <w:bCs/>
                <w:sz w:val="20"/>
                <w:szCs w:val="20"/>
                <w:lang w:val="en-US"/>
              </w:rPr>
            </w:pPr>
            <w:r w:rsidRPr="00967F32">
              <w:rPr>
                <w:b/>
                <w:bCs/>
                <w:sz w:val="20"/>
                <w:szCs w:val="20"/>
                <w:lang w:val="en-US"/>
              </w:rPr>
              <w:t>B</w:t>
            </w:r>
          </w:p>
        </w:tc>
        <w:tc>
          <w:tcPr>
            <w:tcW w:w="389" w:type="dxa"/>
          </w:tcPr>
          <w:p w:rsidR="004861B1" w:rsidRPr="00967F32" w:rsidRDefault="004861B1" w:rsidP="004861B1">
            <w:pPr>
              <w:jc w:val="center"/>
              <w:rPr>
                <w:b/>
                <w:bCs/>
                <w:i/>
                <w:iCs/>
                <w:sz w:val="20"/>
                <w:szCs w:val="20"/>
                <w:lang w:val="en-US"/>
              </w:rPr>
            </w:pPr>
            <w:r w:rsidRPr="00967F32">
              <w:rPr>
                <w:b/>
                <w:bCs/>
                <w:i/>
                <w:iCs/>
                <w:sz w:val="20"/>
                <w:szCs w:val="20"/>
                <w:lang w:val="en-US"/>
              </w:rPr>
              <w:t>Std. Error</w:t>
            </w:r>
          </w:p>
        </w:tc>
        <w:tc>
          <w:tcPr>
            <w:tcW w:w="651" w:type="dxa"/>
          </w:tcPr>
          <w:p w:rsidR="004861B1" w:rsidRPr="00967F32" w:rsidRDefault="004861B1" w:rsidP="004861B1">
            <w:pPr>
              <w:jc w:val="center"/>
              <w:rPr>
                <w:b/>
                <w:bCs/>
                <w:i/>
                <w:iCs/>
                <w:sz w:val="20"/>
                <w:szCs w:val="20"/>
                <w:lang w:val="en-US"/>
              </w:rPr>
            </w:pPr>
            <w:r w:rsidRPr="00967F32">
              <w:rPr>
                <w:b/>
                <w:bCs/>
                <w:i/>
                <w:iCs/>
                <w:sz w:val="20"/>
                <w:szCs w:val="20"/>
                <w:lang w:val="en-US"/>
              </w:rPr>
              <w:t xml:space="preserve">Beta </w:t>
            </w:r>
          </w:p>
        </w:tc>
        <w:tc>
          <w:tcPr>
            <w:tcW w:w="451" w:type="dxa"/>
            <w:vMerge/>
          </w:tcPr>
          <w:p w:rsidR="004861B1" w:rsidRPr="00967F32" w:rsidRDefault="004861B1" w:rsidP="004861B1">
            <w:pPr>
              <w:jc w:val="center"/>
              <w:rPr>
                <w:b/>
                <w:bCs/>
                <w:sz w:val="20"/>
                <w:szCs w:val="20"/>
                <w:lang w:val="en-US"/>
              </w:rPr>
            </w:pPr>
          </w:p>
        </w:tc>
        <w:tc>
          <w:tcPr>
            <w:tcW w:w="303" w:type="dxa"/>
            <w:vMerge/>
          </w:tcPr>
          <w:p w:rsidR="004861B1" w:rsidRPr="00967F32" w:rsidRDefault="004861B1" w:rsidP="004861B1">
            <w:pPr>
              <w:jc w:val="center"/>
              <w:rPr>
                <w:b/>
                <w:bCs/>
                <w:sz w:val="20"/>
                <w:szCs w:val="20"/>
                <w:lang w:val="en-US"/>
              </w:rPr>
            </w:pPr>
          </w:p>
        </w:tc>
      </w:tr>
      <w:tr w:rsidR="002A3187" w:rsidRPr="00967F32" w:rsidTr="004861B1">
        <w:trPr>
          <w:trHeight w:val="213"/>
        </w:trPr>
        <w:tc>
          <w:tcPr>
            <w:tcW w:w="144" w:type="dxa"/>
            <w:vMerge w:val="restart"/>
          </w:tcPr>
          <w:p w:rsidR="004861B1" w:rsidRPr="00967F32" w:rsidRDefault="004861B1" w:rsidP="004861B1">
            <w:pPr>
              <w:rPr>
                <w:sz w:val="20"/>
                <w:szCs w:val="20"/>
                <w:lang w:val="en-US"/>
              </w:rPr>
            </w:pPr>
            <w:r w:rsidRPr="00967F32">
              <w:rPr>
                <w:sz w:val="20"/>
                <w:szCs w:val="20"/>
                <w:lang w:val="en-US"/>
              </w:rPr>
              <w:t>1</w:t>
            </w:r>
          </w:p>
        </w:tc>
        <w:tc>
          <w:tcPr>
            <w:tcW w:w="1317" w:type="dxa"/>
          </w:tcPr>
          <w:p w:rsidR="004861B1" w:rsidRPr="00967F32" w:rsidRDefault="004861B1" w:rsidP="004861B1">
            <w:pPr>
              <w:rPr>
                <w:i/>
                <w:iCs/>
                <w:sz w:val="20"/>
                <w:szCs w:val="20"/>
                <w:lang w:val="en-US"/>
              </w:rPr>
            </w:pPr>
            <w:r w:rsidRPr="00967F32">
              <w:rPr>
                <w:i/>
                <w:iCs/>
                <w:sz w:val="20"/>
                <w:szCs w:val="20"/>
                <w:lang w:val="en-US"/>
              </w:rPr>
              <w:t>(Costant)</w:t>
            </w:r>
          </w:p>
        </w:tc>
        <w:tc>
          <w:tcPr>
            <w:tcW w:w="390" w:type="dxa"/>
          </w:tcPr>
          <w:p w:rsidR="004861B1" w:rsidRPr="00967F32" w:rsidRDefault="004861B1" w:rsidP="004861B1">
            <w:pPr>
              <w:jc w:val="right"/>
              <w:rPr>
                <w:sz w:val="20"/>
                <w:szCs w:val="20"/>
                <w:lang w:val="en-US"/>
              </w:rPr>
            </w:pPr>
            <w:r w:rsidRPr="00967F32">
              <w:rPr>
                <w:sz w:val="20"/>
                <w:szCs w:val="20"/>
                <w:lang w:val="en-US"/>
              </w:rPr>
              <w:t>.143</w:t>
            </w:r>
          </w:p>
        </w:tc>
        <w:tc>
          <w:tcPr>
            <w:tcW w:w="389" w:type="dxa"/>
          </w:tcPr>
          <w:p w:rsidR="004861B1" w:rsidRPr="00967F32" w:rsidRDefault="004861B1" w:rsidP="004861B1">
            <w:pPr>
              <w:jc w:val="right"/>
              <w:rPr>
                <w:sz w:val="20"/>
                <w:szCs w:val="20"/>
                <w:lang w:val="en-US"/>
              </w:rPr>
            </w:pPr>
            <w:r w:rsidRPr="00967F32">
              <w:rPr>
                <w:sz w:val="20"/>
                <w:szCs w:val="20"/>
                <w:lang w:val="en-US"/>
              </w:rPr>
              <w:t>.084</w:t>
            </w:r>
          </w:p>
        </w:tc>
        <w:tc>
          <w:tcPr>
            <w:tcW w:w="651" w:type="dxa"/>
          </w:tcPr>
          <w:p w:rsidR="004861B1" w:rsidRPr="00967F32" w:rsidRDefault="004861B1" w:rsidP="004861B1">
            <w:pPr>
              <w:jc w:val="right"/>
              <w:rPr>
                <w:sz w:val="20"/>
                <w:szCs w:val="20"/>
                <w:lang w:val="en-US"/>
              </w:rPr>
            </w:pPr>
          </w:p>
        </w:tc>
        <w:tc>
          <w:tcPr>
            <w:tcW w:w="451" w:type="dxa"/>
          </w:tcPr>
          <w:p w:rsidR="004861B1" w:rsidRPr="00967F32" w:rsidRDefault="004861B1" w:rsidP="004861B1">
            <w:pPr>
              <w:jc w:val="right"/>
              <w:rPr>
                <w:sz w:val="20"/>
                <w:szCs w:val="20"/>
                <w:lang w:val="en-US"/>
              </w:rPr>
            </w:pPr>
            <w:r w:rsidRPr="00967F32">
              <w:rPr>
                <w:sz w:val="20"/>
                <w:szCs w:val="20"/>
                <w:lang w:val="en-US"/>
              </w:rPr>
              <w:t>1.709</w:t>
            </w:r>
          </w:p>
        </w:tc>
        <w:tc>
          <w:tcPr>
            <w:tcW w:w="303" w:type="dxa"/>
          </w:tcPr>
          <w:p w:rsidR="004861B1" w:rsidRPr="00967F32" w:rsidRDefault="004861B1" w:rsidP="004861B1">
            <w:pPr>
              <w:jc w:val="right"/>
              <w:rPr>
                <w:sz w:val="20"/>
                <w:szCs w:val="20"/>
                <w:lang w:val="en-US"/>
              </w:rPr>
            </w:pPr>
            <w:r w:rsidRPr="00967F32">
              <w:rPr>
                <w:sz w:val="20"/>
                <w:szCs w:val="20"/>
                <w:lang w:val="en-US"/>
              </w:rPr>
              <w:t>.098</w:t>
            </w:r>
          </w:p>
        </w:tc>
      </w:tr>
      <w:tr w:rsidR="002A3187" w:rsidRPr="00967F32" w:rsidTr="004861B1">
        <w:trPr>
          <w:trHeight w:val="184"/>
        </w:trPr>
        <w:tc>
          <w:tcPr>
            <w:tcW w:w="144" w:type="dxa"/>
            <w:vMerge/>
          </w:tcPr>
          <w:p w:rsidR="004861B1" w:rsidRPr="00967F32" w:rsidRDefault="004861B1" w:rsidP="004861B1">
            <w:pPr>
              <w:jc w:val="center"/>
              <w:rPr>
                <w:b/>
                <w:bCs/>
                <w:sz w:val="20"/>
                <w:szCs w:val="20"/>
                <w:lang w:val="en-US"/>
              </w:rPr>
            </w:pPr>
          </w:p>
        </w:tc>
        <w:tc>
          <w:tcPr>
            <w:tcW w:w="1317" w:type="dxa"/>
          </w:tcPr>
          <w:p w:rsidR="004861B1" w:rsidRPr="00967F32" w:rsidRDefault="004861B1" w:rsidP="004861B1">
            <w:pPr>
              <w:rPr>
                <w:sz w:val="20"/>
                <w:szCs w:val="20"/>
                <w:lang w:val="en-US"/>
              </w:rPr>
            </w:pPr>
            <w:r w:rsidRPr="00967F32">
              <w:rPr>
                <w:sz w:val="20"/>
                <w:szCs w:val="20"/>
                <w:lang w:val="en-US"/>
              </w:rPr>
              <w:t>X1_Perputaran_Kas</w:t>
            </w:r>
          </w:p>
        </w:tc>
        <w:tc>
          <w:tcPr>
            <w:tcW w:w="390" w:type="dxa"/>
          </w:tcPr>
          <w:p w:rsidR="004861B1" w:rsidRPr="00967F32" w:rsidRDefault="004861B1" w:rsidP="004861B1">
            <w:pPr>
              <w:jc w:val="right"/>
              <w:rPr>
                <w:sz w:val="20"/>
                <w:szCs w:val="20"/>
                <w:lang w:val="en-US"/>
              </w:rPr>
            </w:pPr>
            <w:r w:rsidRPr="00967F32">
              <w:rPr>
                <w:sz w:val="20"/>
                <w:szCs w:val="20"/>
                <w:lang w:val="en-US"/>
              </w:rPr>
              <w:t>.002</w:t>
            </w:r>
          </w:p>
        </w:tc>
        <w:tc>
          <w:tcPr>
            <w:tcW w:w="389" w:type="dxa"/>
          </w:tcPr>
          <w:p w:rsidR="004861B1" w:rsidRPr="00967F32" w:rsidRDefault="004861B1" w:rsidP="004861B1">
            <w:pPr>
              <w:jc w:val="right"/>
              <w:rPr>
                <w:sz w:val="20"/>
                <w:szCs w:val="20"/>
                <w:lang w:val="en-US"/>
              </w:rPr>
            </w:pPr>
            <w:r w:rsidRPr="00967F32">
              <w:rPr>
                <w:sz w:val="20"/>
                <w:szCs w:val="20"/>
                <w:lang w:val="en-US"/>
              </w:rPr>
              <w:t>.019</w:t>
            </w:r>
          </w:p>
        </w:tc>
        <w:tc>
          <w:tcPr>
            <w:tcW w:w="651" w:type="dxa"/>
          </w:tcPr>
          <w:p w:rsidR="004861B1" w:rsidRPr="00967F32" w:rsidRDefault="004861B1" w:rsidP="004861B1">
            <w:pPr>
              <w:jc w:val="right"/>
              <w:rPr>
                <w:sz w:val="20"/>
                <w:szCs w:val="20"/>
                <w:lang w:val="en-US"/>
              </w:rPr>
            </w:pPr>
            <w:r w:rsidRPr="00967F32">
              <w:rPr>
                <w:sz w:val="20"/>
                <w:szCs w:val="20"/>
                <w:lang w:val="en-US"/>
              </w:rPr>
              <w:t>.039</w:t>
            </w:r>
          </w:p>
        </w:tc>
        <w:tc>
          <w:tcPr>
            <w:tcW w:w="451" w:type="dxa"/>
          </w:tcPr>
          <w:p w:rsidR="004861B1" w:rsidRPr="00967F32" w:rsidRDefault="004861B1" w:rsidP="004861B1">
            <w:pPr>
              <w:jc w:val="right"/>
              <w:rPr>
                <w:sz w:val="20"/>
                <w:szCs w:val="20"/>
                <w:lang w:val="en-US"/>
              </w:rPr>
            </w:pPr>
            <w:r w:rsidRPr="00967F32">
              <w:rPr>
                <w:sz w:val="20"/>
                <w:szCs w:val="20"/>
                <w:lang w:val="en-US"/>
              </w:rPr>
              <w:t>.110</w:t>
            </w:r>
          </w:p>
        </w:tc>
        <w:tc>
          <w:tcPr>
            <w:tcW w:w="303" w:type="dxa"/>
          </w:tcPr>
          <w:p w:rsidR="004861B1" w:rsidRPr="00967F32" w:rsidRDefault="004861B1" w:rsidP="004861B1">
            <w:pPr>
              <w:jc w:val="right"/>
              <w:rPr>
                <w:sz w:val="20"/>
                <w:szCs w:val="20"/>
                <w:lang w:val="en-US"/>
              </w:rPr>
            </w:pPr>
            <w:r w:rsidRPr="00967F32">
              <w:rPr>
                <w:sz w:val="20"/>
                <w:szCs w:val="20"/>
                <w:lang w:val="en-US"/>
              </w:rPr>
              <w:t>.914</w:t>
            </w:r>
          </w:p>
        </w:tc>
      </w:tr>
      <w:tr w:rsidR="002A3187" w:rsidRPr="00967F32" w:rsidTr="004861B1">
        <w:trPr>
          <w:trHeight w:val="226"/>
        </w:trPr>
        <w:tc>
          <w:tcPr>
            <w:tcW w:w="144" w:type="dxa"/>
            <w:vMerge/>
          </w:tcPr>
          <w:p w:rsidR="004861B1" w:rsidRPr="00967F32" w:rsidRDefault="004861B1" w:rsidP="004861B1">
            <w:pPr>
              <w:jc w:val="center"/>
              <w:rPr>
                <w:b/>
                <w:bCs/>
                <w:sz w:val="20"/>
                <w:szCs w:val="20"/>
                <w:lang w:val="en-US"/>
              </w:rPr>
            </w:pPr>
          </w:p>
        </w:tc>
        <w:tc>
          <w:tcPr>
            <w:tcW w:w="1317" w:type="dxa"/>
          </w:tcPr>
          <w:p w:rsidR="004861B1" w:rsidRPr="00967F32" w:rsidRDefault="004861B1" w:rsidP="004861B1">
            <w:pPr>
              <w:rPr>
                <w:sz w:val="20"/>
                <w:szCs w:val="20"/>
                <w:lang w:val="en-US"/>
              </w:rPr>
            </w:pPr>
            <w:r w:rsidRPr="00967F32">
              <w:rPr>
                <w:sz w:val="20"/>
                <w:szCs w:val="20"/>
                <w:lang w:val="en-US"/>
              </w:rPr>
              <w:t>X1_Perputaran_Persediaan</w:t>
            </w:r>
          </w:p>
        </w:tc>
        <w:tc>
          <w:tcPr>
            <w:tcW w:w="390" w:type="dxa"/>
          </w:tcPr>
          <w:p w:rsidR="004861B1" w:rsidRPr="00967F32" w:rsidRDefault="004861B1" w:rsidP="004861B1">
            <w:pPr>
              <w:jc w:val="right"/>
              <w:rPr>
                <w:sz w:val="20"/>
                <w:szCs w:val="20"/>
                <w:lang w:val="en-US"/>
              </w:rPr>
            </w:pPr>
            <w:r w:rsidRPr="00967F32">
              <w:rPr>
                <w:sz w:val="20"/>
                <w:szCs w:val="20"/>
                <w:lang w:val="en-US"/>
              </w:rPr>
              <w:t>-.001</w:t>
            </w:r>
          </w:p>
        </w:tc>
        <w:tc>
          <w:tcPr>
            <w:tcW w:w="389" w:type="dxa"/>
          </w:tcPr>
          <w:p w:rsidR="004861B1" w:rsidRPr="00967F32" w:rsidRDefault="004861B1" w:rsidP="004861B1">
            <w:pPr>
              <w:jc w:val="right"/>
              <w:rPr>
                <w:sz w:val="20"/>
                <w:szCs w:val="20"/>
                <w:lang w:val="en-US"/>
              </w:rPr>
            </w:pPr>
            <w:r w:rsidRPr="00967F32">
              <w:rPr>
                <w:sz w:val="20"/>
                <w:szCs w:val="20"/>
                <w:lang w:val="en-US"/>
              </w:rPr>
              <w:t>.006</w:t>
            </w:r>
          </w:p>
        </w:tc>
        <w:tc>
          <w:tcPr>
            <w:tcW w:w="651" w:type="dxa"/>
          </w:tcPr>
          <w:p w:rsidR="004861B1" w:rsidRPr="00967F32" w:rsidRDefault="004861B1" w:rsidP="004861B1">
            <w:pPr>
              <w:jc w:val="right"/>
              <w:rPr>
                <w:sz w:val="20"/>
                <w:szCs w:val="20"/>
                <w:lang w:val="en-US"/>
              </w:rPr>
            </w:pPr>
            <w:r w:rsidRPr="00967F32">
              <w:rPr>
                <w:sz w:val="20"/>
                <w:szCs w:val="20"/>
                <w:lang w:val="en-US"/>
              </w:rPr>
              <w:t>-.037</w:t>
            </w:r>
          </w:p>
        </w:tc>
        <w:tc>
          <w:tcPr>
            <w:tcW w:w="451" w:type="dxa"/>
          </w:tcPr>
          <w:p w:rsidR="004861B1" w:rsidRPr="00967F32" w:rsidRDefault="004861B1" w:rsidP="004861B1">
            <w:pPr>
              <w:jc w:val="right"/>
              <w:rPr>
                <w:sz w:val="20"/>
                <w:szCs w:val="20"/>
                <w:lang w:val="en-US"/>
              </w:rPr>
            </w:pPr>
            <w:r w:rsidRPr="00967F32">
              <w:rPr>
                <w:sz w:val="20"/>
                <w:szCs w:val="20"/>
                <w:lang w:val="en-US"/>
              </w:rPr>
              <w:t>-.123</w:t>
            </w:r>
          </w:p>
        </w:tc>
        <w:tc>
          <w:tcPr>
            <w:tcW w:w="303" w:type="dxa"/>
          </w:tcPr>
          <w:p w:rsidR="004861B1" w:rsidRPr="00967F32" w:rsidRDefault="004861B1" w:rsidP="004861B1">
            <w:pPr>
              <w:jc w:val="right"/>
              <w:rPr>
                <w:sz w:val="20"/>
                <w:szCs w:val="20"/>
                <w:lang w:val="en-US"/>
              </w:rPr>
            </w:pPr>
            <w:r w:rsidRPr="00967F32">
              <w:rPr>
                <w:sz w:val="20"/>
                <w:szCs w:val="20"/>
                <w:lang w:val="en-US"/>
              </w:rPr>
              <w:t>.903</w:t>
            </w:r>
          </w:p>
        </w:tc>
      </w:tr>
      <w:tr w:rsidR="002A3187" w:rsidRPr="00967F32" w:rsidTr="004861B1">
        <w:trPr>
          <w:trHeight w:val="226"/>
        </w:trPr>
        <w:tc>
          <w:tcPr>
            <w:tcW w:w="144" w:type="dxa"/>
            <w:vMerge/>
          </w:tcPr>
          <w:p w:rsidR="004861B1" w:rsidRPr="00967F32" w:rsidRDefault="004861B1" w:rsidP="004861B1">
            <w:pPr>
              <w:jc w:val="center"/>
              <w:rPr>
                <w:b/>
                <w:bCs/>
                <w:sz w:val="20"/>
                <w:szCs w:val="20"/>
                <w:lang w:val="en-US"/>
              </w:rPr>
            </w:pPr>
          </w:p>
        </w:tc>
        <w:tc>
          <w:tcPr>
            <w:tcW w:w="1317" w:type="dxa"/>
          </w:tcPr>
          <w:p w:rsidR="004861B1" w:rsidRPr="00967F32" w:rsidRDefault="004861B1" w:rsidP="004861B1">
            <w:pPr>
              <w:rPr>
                <w:sz w:val="20"/>
                <w:szCs w:val="20"/>
                <w:lang w:val="en-US"/>
              </w:rPr>
            </w:pPr>
            <w:r w:rsidRPr="00967F32">
              <w:rPr>
                <w:sz w:val="20"/>
                <w:szCs w:val="20"/>
                <w:lang w:val="en-US"/>
              </w:rPr>
              <w:t>X1_Perputaran_Modal_Kerja</w:t>
            </w:r>
          </w:p>
        </w:tc>
        <w:tc>
          <w:tcPr>
            <w:tcW w:w="390" w:type="dxa"/>
          </w:tcPr>
          <w:p w:rsidR="004861B1" w:rsidRPr="00967F32" w:rsidRDefault="004861B1" w:rsidP="004861B1">
            <w:pPr>
              <w:jc w:val="right"/>
              <w:rPr>
                <w:sz w:val="20"/>
                <w:szCs w:val="20"/>
                <w:lang w:val="en-US"/>
              </w:rPr>
            </w:pPr>
            <w:r w:rsidRPr="00967F32">
              <w:rPr>
                <w:sz w:val="20"/>
                <w:szCs w:val="20"/>
                <w:lang w:val="en-US"/>
              </w:rPr>
              <w:t>-.001</w:t>
            </w:r>
          </w:p>
        </w:tc>
        <w:tc>
          <w:tcPr>
            <w:tcW w:w="389" w:type="dxa"/>
          </w:tcPr>
          <w:p w:rsidR="004861B1" w:rsidRPr="00967F32" w:rsidRDefault="004861B1" w:rsidP="004861B1">
            <w:pPr>
              <w:jc w:val="right"/>
              <w:rPr>
                <w:sz w:val="20"/>
                <w:szCs w:val="20"/>
                <w:lang w:val="en-US"/>
              </w:rPr>
            </w:pPr>
            <w:r w:rsidRPr="00967F32">
              <w:rPr>
                <w:sz w:val="20"/>
                <w:szCs w:val="20"/>
                <w:lang w:val="en-US"/>
              </w:rPr>
              <w:t>.010</w:t>
            </w:r>
          </w:p>
        </w:tc>
        <w:tc>
          <w:tcPr>
            <w:tcW w:w="651" w:type="dxa"/>
          </w:tcPr>
          <w:p w:rsidR="004861B1" w:rsidRPr="00967F32" w:rsidRDefault="004861B1" w:rsidP="004861B1">
            <w:pPr>
              <w:jc w:val="right"/>
              <w:rPr>
                <w:sz w:val="20"/>
                <w:szCs w:val="20"/>
                <w:lang w:val="en-US"/>
              </w:rPr>
            </w:pPr>
            <w:r w:rsidRPr="00967F32">
              <w:rPr>
                <w:sz w:val="20"/>
                <w:szCs w:val="20"/>
                <w:lang w:val="en-US"/>
              </w:rPr>
              <w:t>-.240</w:t>
            </w:r>
          </w:p>
        </w:tc>
        <w:tc>
          <w:tcPr>
            <w:tcW w:w="451" w:type="dxa"/>
          </w:tcPr>
          <w:p w:rsidR="004861B1" w:rsidRPr="00967F32" w:rsidRDefault="004861B1" w:rsidP="004861B1">
            <w:pPr>
              <w:jc w:val="right"/>
              <w:rPr>
                <w:sz w:val="20"/>
                <w:szCs w:val="20"/>
                <w:lang w:val="en-US"/>
              </w:rPr>
            </w:pPr>
            <w:r w:rsidRPr="00967F32">
              <w:rPr>
                <w:sz w:val="20"/>
                <w:szCs w:val="20"/>
                <w:lang w:val="en-US"/>
              </w:rPr>
              <w:t>-1.155</w:t>
            </w:r>
          </w:p>
        </w:tc>
        <w:tc>
          <w:tcPr>
            <w:tcW w:w="303" w:type="dxa"/>
          </w:tcPr>
          <w:p w:rsidR="004861B1" w:rsidRPr="00967F32" w:rsidRDefault="004861B1" w:rsidP="004861B1">
            <w:pPr>
              <w:jc w:val="right"/>
              <w:rPr>
                <w:sz w:val="20"/>
                <w:szCs w:val="20"/>
                <w:lang w:val="en-US"/>
              </w:rPr>
            </w:pPr>
            <w:r w:rsidRPr="00967F32">
              <w:rPr>
                <w:sz w:val="20"/>
                <w:szCs w:val="20"/>
                <w:lang w:val="en-US"/>
              </w:rPr>
              <w:t>.257</w:t>
            </w:r>
          </w:p>
        </w:tc>
      </w:tr>
      <w:tr w:rsidR="002A3187" w:rsidRPr="00967F32" w:rsidTr="004861B1">
        <w:trPr>
          <w:trHeight w:val="226"/>
        </w:trPr>
        <w:tc>
          <w:tcPr>
            <w:tcW w:w="144" w:type="dxa"/>
            <w:vMerge/>
          </w:tcPr>
          <w:p w:rsidR="004861B1" w:rsidRPr="00967F32" w:rsidRDefault="004861B1" w:rsidP="004861B1">
            <w:pPr>
              <w:jc w:val="center"/>
              <w:rPr>
                <w:b/>
                <w:bCs/>
                <w:sz w:val="20"/>
                <w:szCs w:val="20"/>
                <w:lang w:val="en-US"/>
              </w:rPr>
            </w:pPr>
          </w:p>
        </w:tc>
        <w:tc>
          <w:tcPr>
            <w:tcW w:w="1317" w:type="dxa"/>
          </w:tcPr>
          <w:p w:rsidR="004861B1" w:rsidRPr="00967F32" w:rsidRDefault="004861B1" w:rsidP="004861B1">
            <w:pPr>
              <w:rPr>
                <w:sz w:val="20"/>
                <w:szCs w:val="20"/>
                <w:lang w:val="en-US"/>
              </w:rPr>
            </w:pPr>
            <w:r w:rsidRPr="00967F32">
              <w:rPr>
                <w:sz w:val="20"/>
                <w:szCs w:val="20"/>
                <w:lang w:val="en-US"/>
              </w:rPr>
              <w:t>X2_Rasio_Kas</w:t>
            </w:r>
          </w:p>
        </w:tc>
        <w:tc>
          <w:tcPr>
            <w:tcW w:w="390" w:type="dxa"/>
          </w:tcPr>
          <w:p w:rsidR="004861B1" w:rsidRPr="00967F32" w:rsidRDefault="004861B1" w:rsidP="004861B1">
            <w:pPr>
              <w:jc w:val="right"/>
              <w:rPr>
                <w:sz w:val="20"/>
                <w:szCs w:val="20"/>
                <w:lang w:val="en-US"/>
              </w:rPr>
            </w:pPr>
            <w:r w:rsidRPr="00967F32">
              <w:rPr>
                <w:sz w:val="20"/>
                <w:szCs w:val="20"/>
                <w:lang w:val="en-US"/>
              </w:rPr>
              <w:t>-.091</w:t>
            </w:r>
          </w:p>
        </w:tc>
        <w:tc>
          <w:tcPr>
            <w:tcW w:w="389" w:type="dxa"/>
          </w:tcPr>
          <w:p w:rsidR="004861B1" w:rsidRPr="00967F32" w:rsidRDefault="004861B1" w:rsidP="004861B1">
            <w:pPr>
              <w:jc w:val="right"/>
              <w:rPr>
                <w:sz w:val="20"/>
                <w:szCs w:val="20"/>
                <w:lang w:val="en-US"/>
              </w:rPr>
            </w:pPr>
            <w:r w:rsidRPr="00967F32">
              <w:rPr>
                <w:sz w:val="20"/>
                <w:szCs w:val="20"/>
                <w:lang w:val="en-US"/>
              </w:rPr>
              <w:t>.094</w:t>
            </w:r>
          </w:p>
        </w:tc>
        <w:tc>
          <w:tcPr>
            <w:tcW w:w="651" w:type="dxa"/>
          </w:tcPr>
          <w:p w:rsidR="004861B1" w:rsidRPr="00967F32" w:rsidRDefault="004861B1" w:rsidP="004861B1">
            <w:pPr>
              <w:jc w:val="right"/>
              <w:rPr>
                <w:sz w:val="20"/>
                <w:szCs w:val="20"/>
                <w:lang w:val="en-US"/>
              </w:rPr>
            </w:pPr>
            <w:r w:rsidRPr="00967F32">
              <w:rPr>
                <w:sz w:val="20"/>
                <w:szCs w:val="20"/>
                <w:lang w:val="en-US"/>
              </w:rPr>
              <w:t>-.330</w:t>
            </w:r>
          </w:p>
        </w:tc>
        <w:tc>
          <w:tcPr>
            <w:tcW w:w="451" w:type="dxa"/>
          </w:tcPr>
          <w:p w:rsidR="004861B1" w:rsidRPr="00967F32" w:rsidRDefault="004861B1" w:rsidP="004861B1">
            <w:pPr>
              <w:jc w:val="right"/>
              <w:rPr>
                <w:sz w:val="20"/>
                <w:szCs w:val="20"/>
                <w:lang w:val="en-US"/>
              </w:rPr>
            </w:pPr>
            <w:r w:rsidRPr="00967F32">
              <w:rPr>
                <w:sz w:val="20"/>
                <w:szCs w:val="20"/>
                <w:lang w:val="en-US"/>
              </w:rPr>
              <w:t>-.974</w:t>
            </w:r>
          </w:p>
        </w:tc>
        <w:tc>
          <w:tcPr>
            <w:tcW w:w="303" w:type="dxa"/>
          </w:tcPr>
          <w:p w:rsidR="004861B1" w:rsidRPr="00967F32" w:rsidRDefault="004861B1" w:rsidP="004861B1">
            <w:pPr>
              <w:jc w:val="right"/>
              <w:rPr>
                <w:sz w:val="20"/>
                <w:szCs w:val="20"/>
                <w:lang w:val="en-US"/>
              </w:rPr>
            </w:pPr>
            <w:r w:rsidRPr="00967F32">
              <w:rPr>
                <w:sz w:val="20"/>
                <w:szCs w:val="20"/>
                <w:lang w:val="en-US"/>
              </w:rPr>
              <w:t>.338</w:t>
            </w:r>
          </w:p>
        </w:tc>
      </w:tr>
      <w:tr w:rsidR="002A3187" w:rsidRPr="00967F32" w:rsidTr="004861B1">
        <w:trPr>
          <w:trHeight w:val="226"/>
        </w:trPr>
        <w:tc>
          <w:tcPr>
            <w:tcW w:w="144" w:type="dxa"/>
            <w:vMerge/>
          </w:tcPr>
          <w:p w:rsidR="004861B1" w:rsidRPr="00967F32" w:rsidRDefault="004861B1" w:rsidP="004861B1">
            <w:pPr>
              <w:jc w:val="center"/>
              <w:rPr>
                <w:b/>
                <w:bCs/>
                <w:sz w:val="20"/>
                <w:szCs w:val="20"/>
                <w:lang w:val="en-US"/>
              </w:rPr>
            </w:pPr>
          </w:p>
        </w:tc>
        <w:tc>
          <w:tcPr>
            <w:tcW w:w="1317" w:type="dxa"/>
          </w:tcPr>
          <w:p w:rsidR="004861B1" w:rsidRPr="00967F32" w:rsidRDefault="004861B1" w:rsidP="004861B1">
            <w:pPr>
              <w:rPr>
                <w:sz w:val="20"/>
                <w:szCs w:val="20"/>
                <w:lang w:val="en-US"/>
              </w:rPr>
            </w:pPr>
            <w:r w:rsidRPr="00967F32">
              <w:rPr>
                <w:sz w:val="20"/>
                <w:szCs w:val="20"/>
                <w:lang w:val="en-US"/>
              </w:rPr>
              <w:t>X2_Rasio_Lanc</w:t>
            </w:r>
            <w:r w:rsidRPr="00967F32">
              <w:rPr>
                <w:sz w:val="20"/>
                <w:szCs w:val="20"/>
                <w:lang w:val="en-US"/>
              </w:rPr>
              <w:lastRenderedPageBreak/>
              <w:t>ar</w:t>
            </w:r>
          </w:p>
        </w:tc>
        <w:tc>
          <w:tcPr>
            <w:tcW w:w="390" w:type="dxa"/>
          </w:tcPr>
          <w:p w:rsidR="004861B1" w:rsidRPr="00967F32" w:rsidRDefault="004861B1" w:rsidP="004861B1">
            <w:pPr>
              <w:jc w:val="right"/>
              <w:rPr>
                <w:sz w:val="20"/>
                <w:szCs w:val="20"/>
                <w:lang w:val="en-US"/>
              </w:rPr>
            </w:pPr>
            <w:r w:rsidRPr="00967F32">
              <w:rPr>
                <w:sz w:val="20"/>
                <w:szCs w:val="20"/>
                <w:lang w:val="en-US"/>
              </w:rPr>
              <w:t>.054</w:t>
            </w:r>
          </w:p>
        </w:tc>
        <w:tc>
          <w:tcPr>
            <w:tcW w:w="389" w:type="dxa"/>
          </w:tcPr>
          <w:p w:rsidR="004861B1" w:rsidRPr="00967F32" w:rsidRDefault="004861B1" w:rsidP="004861B1">
            <w:pPr>
              <w:jc w:val="right"/>
              <w:rPr>
                <w:sz w:val="20"/>
                <w:szCs w:val="20"/>
                <w:lang w:val="en-US"/>
              </w:rPr>
            </w:pPr>
            <w:r w:rsidRPr="00967F32">
              <w:rPr>
                <w:sz w:val="20"/>
                <w:szCs w:val="20"/>
                <w:lang w:val="en-US"/>
              </w:rPr>
              <w:t>.070</w:t>
            </w:r>
          </w:p>
        </w:tc>
        <w:tc>
          <w:tcPr>
            <w:tcW w:w="651" w:type="dxa"/>
          </w:tcPr>
          <w:p w:rsidR="004861B1" w:rsidRPr="00967F32" w:rsidRDefault="004861B1" w:rsidP="004861B1">
            <w:pPr>
              <w:jc w:val="right"/>
              <w:rPr>
                <w:sz w:val="20"/>
                <w:szCs w:val="20"/>
                <w:lang w:val="en-US"/>
              </w:rPr>
            </w:pPr>
            <w:r w:rsidRPr="00967F32">
              <w:rPr>
                <w:sz w:val="20"/>
                <w:szCs w:val="20"/>
                <w:lang w:val="en-US"/>
              </w:rPr>
              <w:t>.289</w:t>
            </w:r>
          </w:p>
        </w:tc>
        <w:tc>
          <w:tcPr>
            <w:tcW w:w="451" w:type="dxa"/>
          </w:tcPr>
          <w:p w:rsidR="004861B1" w:rsidRPr="00967F32" w:rsidRDefault="004861B1" w:rsidP="004861B1">
            <w:pPr>
              <w:jc w:val="right"/>
              <w:rPr>
                <w:sz w:val="20"/>
                <w:szCs w:val="20"/>
                <w:lang w:val="en-US"/>
              </w:rPr>
            </w:pPr>
            <w:r w:rsidRPr="00967F32">
              <w:rPr>
                <w:sz w:val="20"/>
                <w:szCs w:val="20"/>
                <w:lang w:val="en-US"/>
              </w:rPr>
              <w:t>.774</w:t>
            </w:r>
          </w:p>
        </w:tc>
        <w:tc>
          <w:tcPr>
            <w:tcW w:w="303" w:type="dxa"/>
          </w:tcPr>
          <w:p w:rsidR="004861B1" w:rsidRPr="00967F32" w:rsidRDefault="004861B1" w:rsidP="004861B1">
            <w:pPr>
              <w:jc w:val="right"/>
              <w:rPr>
                <w:sz w:val="20"/>
                <w:szCs w:val="20"/>
                <w:lang w:val="en-US"/>
              </w:rPr>
            </w:pPr>
            <w:r w:rsidRPr="00967F32">
              <w:rPr>
                <w:sz w:val="20"/>
                <w:szCs w:val="20"/>
                <w:lang w:val="en-US"/>
              </w:rPr>
              <w:t>.445</w:t>
            </w:r>
          </w:p>
        </w:tc>
      </w:tr>
      <w:tr w:rsidR="002A3187" w:rsidRPr="00967F32" w:rsidTr="004861B1">
        <w:trPr>
          <w:trHeight w:val="226"/>
        </w:trPr>
        <w:tc>
          <w:tcPr>
            <w:tcW w:w="144" w:type="dxa"/>
            <w:vMerge/>
          </w:tcPr>
          <w:p w:rsidR="004861B1" w:rsidRPr="00967F32" w:rsidRDefault="004861B1" w:rsidP="004861B1">
            <w:pPr>
              <w:jc w:val="center"/>
              <w:rPr>
                <w:b/>
                <w:bCs/>
                <w:sz w:val="20"/>
                <w:szCs w:val="20"/>
                <w:lang w:val="en-US"/>
              </w:rPr>
            </w:pPr>
          </w:p>
        </w:tc>
        <w:tc>
          <w:tcPr>
            <w:tcW w:w="1317" w:type="dxa"/>
          </w:tcPr>
          <w:p w:rsidR="004861B1" w:rsidRPr="00967F32" w:rsidRDefault="004861B1" w:rsidP="004861B1">
            <w:pPr>
              <w:rPr>
                <w:sz w:val="20"/>
                <w:szCs w:val="20"/>
                <w:lang w:val="en-US"/>
              </w:rPr>
            </w:pPr>
            <w:r w:rsidRPr="00967F32">
              <w:rPr>
                <w:sz w:val="20"/>
                <w:szCs w:val="20"/>
                <w:lang w:val="en-US"/>
              </w:rPr>
              <w:t>X2_Rasio_Cepat</w:t>
            </w:r>
          </w:p>
        </w:tc>
        <w:tc>
          <w:tcPr>
            <w:tcW w:w="390" w:type="dxa"/>
          </w:tcPr>
          <w:p w:rsidR="004861B1" w:rsidRPr="00967F32" w:rsidRDefault="004861B1" w:rsidP="004861B1">
            <w:pPr>
              <w:jc w:val="right"/>
              <w:rPr>
                <w:sz w:val="20"/>
                <w:szCs w:val="20"/>
                <w:lang w:val="en-US"/>
              </w:rPr>
            </w:pPr>
            <w:r w:rsidRPr="00967F32">
              <w:rPr>
                <w:sz w:val="20"/>
                <w:szCs w:val="20"/>
                <w:lang w:val="en-US"/>
              </w:rPr>
              <w:t>-.010</w:t>
            </w:r>
          </w:p>
        </w:tc>
        <w:tc>
          <w:tcPr>
            <w:tcW w:w="389" w:type="dxa"/>
          </w:tcPr>
          <w:p w:rsidR="004861B1" w:rsidRPr="00967F32" w:rsidRDefault="004861B1" w:rsidP="004861B1">
            <w:pPr>
              <w:jc w:val="right"/>
              <w:rPr>
                <w:sz w:val="20"/>
                <w:szCs w:val="20"/>
                <w:lang w:val="en-US"/>
              </w:rPr>
            </w:pPr>
            <w:r w:rsidRPr="00967F32">
              <w:rPr>
                <w:sz w:val="20"/>
                <w:szCs w:val="20"/>
                <w:lang w:val="en-US"/>
              </w:rPr>
              <w:t>.064</w:t>
            </w:r>
          </w:p>
        </w:tc>
        <w:tc>
          <w:tcPr>
            <w:tcW w:w="651" w:type="dxa"/>
          </w:tcPr>
          <w:p w:rsidR="004861B1" w:rsidRPr="00967F32" w:rsidRDefault="004861B1" w:rsidP="004861B1">
            <w:pPr>
              <w:jc w:val="right"/>
              <w:rPr>
                <w:sz w:val="20"/>
                <w:szCs w:val="20"/>
                <w:lang w:val="en-US"/>
              </w:rPr>
            </w:pPr>
            <w:r w:rsidRPr="00967F32">
              <w:rPr>
                <w:sz w:val="20"/>
                <w:szCs w:val="20"/>
                <w:lang w:val="en-US"/>
              </w:rPr>
              <w:t>-.045</w:t>
            </w:r>
          </w:p>
        </w:tc>
        <w:tc>
          <w:tcPr>
            <w:tcW w:w="451" w:type="dxa"/>
          </w:tcPr>
          <w:p w:rsidR="004861B1" w:rsidRPr="00967F32" w:rsidRDefault="004861B1" w:rsidP="004861B1">
            <w:pPr>
              <w:jc w:val="right"/>
              <w:rPr>
                <w:sz w:val="20"/>
                <w:szCs w:val="20"/>
                <w:lang w:val="en-US"/>
              </w:rPr>
            </w:pPr>
            <w:r w:rsidRPr="00967F32">
              <w:rPr>
                <w:sz w:val="20"/>
                <w:szCs w:val="20"/>
                <w:lang w:val="en-US"/>
              </w:rPr>
              <w:t>-.149</w:t>
            </w:r>
          </w:p>
        </w:tc>
        <w:tc>
          <w:tcPr>
            <w:tcW w:w="303" w:type="dxa"/>
          </w:tcPr>
          <w:p w:rsidR="004861B1" w:rsidRPr="00967F32" w:rsidRDefault="004861B1" w:rsidP="004861B1">
            <w:pPr>
              <w:jc w:val="right"/>
              <w:rPr>
                <w:sz w:val="20"/>
                <w:szCs w:val="20"/>
                <w:lang w:val="en-US"/>
              </w:rPr>
            </w:pPr>
            <w:r w:rsidRPr="00967F32">
              <w:rPr>
                <w:sz w:val="20"/>
                <w:szCs w:val="20"/>
                <w:lang w:val="en-US"/>
              </w:rPr>
              <w:t>.882</w:t>
            </w:r>
          </w:p>
        </w:tc>
      </w:tr>
    </w:tbl>
    <w:p w:rsidR="004861B1" w:rsidRDefault="004861B1" w:rsidP="004861B1">
      <w:pPr>
        <w:pStyle w:val="ListParagraph"/>
        <w:numPr>
          <w:ilvl w:val="0"/>
          <w:numId w:val="24"/>
        </w:numPr>
        <w:spacing w:after="0" w:line="240" w:lineRule="auto"/>
        <w:ind w:left="567"/>
        <w:jc w:val="both"/>
        <w:rPr>
          <w:sz w:val="20"/>
          <w:szCs w:val="20"/>
          <w:lang w:val="en-US"/>
        </w:rPr>
      </w:pPr>
      <w:r w:rsidRPr="00425753">
        <w:rPr>
          <w:sz w:val="20"/>
          <w:szCs w:val="20"/>
          <w:lang w:val="en-US"/>
        </w:rPr>
        <w:t xml:space="preserve">Dependent Variable: </w:t>
      </w:r>
      <w:r>
        <w:rPr>
          <w:sz w:val="20"/>
          <w:szCs w:val="20"/>
          <w:lang w:val="en-US"/>
        </w:rPr>
        <w:t>ABRESID</w:t>
      </w:r>
    </w:p>
    <w:p w:rsidR="004861B1" w:rsidRPr="00A57BC9" w:rsidRDefault="004861B1" w:rsidP="004861B1">
      <w:pPr>
        <w:jc w:val="both"/>
        <w:rPr>
          <w:sz w:val="20"/>
          <w:szCs w:val="20"/>
          <w:lang w:val="en-US"/>
        </w:rPr>
      </w:pPr>
      <w:r w:rsidRPr="0098671B">
        <w:rPr>
          <w:i/>
          <w:iCs/>
          <w:lang w:val="en-US"/>
        </w:rPr>
        <w:t>Sumber: Data Olahan, 2025</w:t>
      </w:r>
    </w:p>
    <w:p w:rsidR="004861B1" w:rsidRDefault="004861B1" w:rsidP="004861B1">
      <w:pPr>
        <w:ind w:firstLine="720"/>
        <w:jc w:val="both"/>
        <w:rPr>
          <w:lang w:val="en-US"/>
        </w:rPr>
      </w:pPr>
      <w:r>
        <w:rPr>
          <w:lang w:val="en-US"/>
        </w:rPr>
        <w:t>Nilai heteroskedastisitas yang baik adalah lebih besar dari 0,05. Artinya keenam rasio pada veriabel independent tersebut lebih besar dari 0,05, sehingga dalam model regresi ini tidak terjadi heteroskedastisitas.</w:t>
      </w:r>
    </w:p>
    <w:p w:rsidR="004861B1" w:rsidRDefault="004861B1" w:rsidP="004861B1">
      <w:pPr>
        <w:jc w:val="both"/>
        <w:rPr>
          <w:lang w:val="en-US"/>
        </w:rPr>
      </w:pPr>
    </w:p>
    <w:p w:rsidR="004861B1" w:rsidRPr="00CB071D" w:rsidRDefault="004861B1" w:rsidP="004861B1">
      <w:pPr>
        <w:pStyle w:val="Caption"/>
        <w:jc w:val="center"/>
        <w:rPr>
          <w:b/>
          <w:bCs/>
          <w:i w:val="0"/>
          <w:iCs w:val="0"/>
          <w:color w:val="auto"/>
          <w:sz w:val="24"/>
          <w:szCs w:val="24"/>
          <w:lang w:val="en-US"/>
        </w:rPr>
      </w:pPr>
      <w:bookmarkStart w:id="15" w:name="_Toc197296132"/>
      <w:bookmarkStart w:id="16" w:name="_Toc198461007"/>
      <w:bookmarkStart w:id="17" w:name="_Toc199107389"/>
      <w:r w:rsidRPr="000531DC">
        <w:rPr>
          <w:b/>
          <w:bCs/>
          <w:i w:val="0"/>
          <w:iCs w:val="0"/>
          <w:color w:val="auto"/>
          <w:sz w:val="24"/>
          <w:szCs w:val="24"/>
        </w:rPr>
        <w:t xml:space="preserve">Tabel 5. </w:t>
      </w:r>
      <w:bookmarkEnd w:id="15"/>
      <w:r>
        <w:rPr>
          <w:b/>
          <w:bCs/>
          <w:i w:val="0"/>
          <w:iCs w:val="0"/>
          <w:color w:val="auto"/>
          <w:sz w:val="24"/>
          <w:szCs w:val="24"/>
          <w:lang w:val="en-US"/>
        </w:rPr>
        <w:t xml:space="preserve">5 </w:t>
      </w:r>
      <w:r w:rsidRPr="000531DC">
        <w:rPr>
          <w:b/>
          <w:bCs/>
          <w:i w:val="0"/>
          <w:iCs w:val="0"/>
          <w:color w:val="auto"/>
          <w:sz w:val="24"/>
          <w:szCs w:val="24"/>
          <w:lang w:val="en-US"/>
        </w:rPr>
        <w:t>Hasil Uji Autokorelasi</w:t>
      </w:r>
      <w:bookmarkEnd w:id="16"/>
      <w:bookmarkEnd w:id="17"/>
    </w:p>
    <w:tbl>
      <w:tblPr>
        <w:tblStyle w:val="TableGrid"/>
        <w:tblW w:w="3163" w:type="dxa"/>
        <w:tblLook w:val="04A0" w:firstRow="1" w:lastRow="0" w:firstColumn="1" w:lastColumn="0" w:noHBand="0" w:noVBand="1"/>
      </w:tblPr>
      <w:tblGrid>
        <w:gridCol w:w="675"/>
        <w:gridCol w:w="581"/>
        <w:gridCol w:w="726"/>
        <w:gridCol w:w="845"/>
        <w:gridCol w:w="845"/>
        <w:gridCol w:w="796"/>
      </w:tblGrid>
      <w:tr w:rsidR="004861B1" w:rsidRPr="00967F32" w:rsidTr="004861B1">
        <w:trPr>
          <w:trHeight w:val="267"/>
        </w:trPr>
        <w:tc>
          <w:tcPr>
            <w:tcW w:w="3163" w:type="dxa"/>
            <w:gridSpan w:val="6"/>
          </w:tcPr>
          <w:p w:rsidR="004861B1" w:rsidRPr="00967F32" w:rsidRDefault="004861B1" w:rsidP="004861B1">
            <w:pPr>
              <w:jc w:val="center"/>
              <w:rPr>
                <w:b/>
                <w:bCs/>
                <w:sz w:val="20"/>
                <w:szCs w:val="20"/>
                <w:lang w:val="en-US"/>
              </w:rPr>
            </w:pPr>
            <w:r w:rsidRPr="00967F32">
              <w:rPr>
                <w:b/>
                <w:bCs/>
                <w:sz w:val="20"/>
                <w:szCs w:val="20"/>
                <w:lang w:val="en-US"/>
              </w:rPr>
              <w:t>Model Summary</w:t>
            </w:r>
          </w:p>
        </w:tc>
      </w:tr>
      <w:tr w:rsidR="002A3187" w:rsidRPr="00967F32" w:rsidTr="004861B1">
        <w:trPr>
          <w:trHeight w:val="546"/>
        </w:trPr>
        <w:tc>
          <w:tcPr>
            <w:tcW w:w="367" w:type="dxa"/>
          </w:tcPr>
          <w:p w:rsidR="004861B1" w:rsidRPr="00967F32" w:rsidRDefault="004861B1" w:rsidP="004861B1">
            <w:pPr>
              <w:jc w:val="center"/>
              <w:rPr>
                <w:i/>
                <w:iCs/>
                <w:sz w:val="20"/>
                <w:szCs w:val="20"/>
                <w:lang w:val="en-US"/>
              </w:rPr>
            </w:pPr>
            <w:r w:rsidRPr="00967F32">
              <w:rPr>
                <w:i/>
                <w:iCs/>
                <w:sz w:val="20"/>
                <w:szCs w:val="20"/>
                <w:lang w:val="en-US"/>
              </w:rPr>
              <w:t>Model</w:t>
            </w:r>
          </w:p>
        </w:tc>
        <w:tc>
          <w:tcPr>
            <w:tcW w:w="263" w:type="dxa"/>
          </w:tcPr>
          <w:p w:rsidR="004861B1" w:rsidRPr="00967F32" w:rsidRDefault="004861B1" w:rsidP="004861B1">
            <w:pPr>
              <w:jc w:val="center"/>
              <w:rPr>
                <w:sz w:val="20"/>
                <w:szCs w:val="20"/>
                <w:lang w:val="en-US"/>
              </w:rPr>
            </w:pPr>
            <w:r w:rsidRPr="00967F32">
              <w:rPr>
                <w:sz w:val="20"/>
                <w:szCs w:val="20"/>
                <w:lang w:val="en-US"/>
              </w:rPr>
              <w:t>R</w:t>
            </w:r>
          </w:p>
        </w:tc>
        <w:tc>
          <w:tcPr>
            <w:tcW w:w="474" w:type="dxa"/>
          </w:tcPr>
          <w:p w:rsidR="004861B1" w:rsidRPr="00967F32" w:rsidRDefault="004861B1" w:rsidP="004861B1">
            <w:pPr>
              <w:jc w:val="center"/>
              <w:rPr>
                <w:i/>
                <w:iCs/>
                <w:sz w:val="20"/>
                <w:szCs w:val="20"/>
                <w:lang w:val="en-US"/>
              </w:rPr>
            </w:pPr>
            <w:r w:rsidRPr="00967F32">
              <w:rPr>
                <w:i/>
                <w:iCs/>
                <w:sz w:val="20"/>
                <w:szCs w:val="20"/>
                <w:lang w:val="en-US"/>
              </w:rPr>
              <w:t>R Square</w:t>
            </w:r>
          </w:p>
        </w:tc>
        <w:tc>
          <w:tcPr>
            <w:tcW w:w="527" w:type="dxa"/>
          </w:tcPr>
          <w:p w:rsidR="004861B1" w:rsidRPr="00967F32" w:rsidRDefault="004861B1" w:rsidP="004861B1">
            <w:pPr>
              <w:jc w:val="center"/>
              <w:rPr>
                <w:i/>
                <w:iCs/>
                <w:sz w:val="20"/>
                <w:szCs w:val="20"/>
                <w:lang w:val="en-US"/>
              </w:rPr>
            </w:pPr>
            <w:r w:rsidRPr="00967F32">
              <w:rPr>
                <w:i/>
                <w:iCs/>
                <w:sz w:val="20"/>
                <w:szCs w:val="20"/>
                <w:lang w:val="en-US"/>
              </w:rPr>
              <w:t>Adjusted R Square</w:t>
            </w:r>
          </w:p>
        </w:tc>
        <w:tc>
          <w:tcPr>
            <w:tcW w:w="738" w:type="dxa"/>
          </w:tcPr>
          <w:p w:rsidR="004861B1" w:rsidRPr="00967F32" w:rsidRDefault="004861B1" w:rsidP="004861B1">
            <w:pPr>
              <w:jc w:val="center"/>
              <w:rPr>
                <w:i/>
                <w:iCs/>
                <w:sz w:val="20"/>
                <w:szCs w:val="20"/>
                <w:lang w:val="en-US"/>
              </w:rPr>
            </w:pPr>
            <w:r w:rsidRPr="00967F32">
              <w:rPr>
                <w:i/>
                <w:iCs/>
                <w:sz w:val="20"/>
                <w:szCs w:val="20"/>
                <w:lang w:val="en-US"/>
              </w:rPr>
              <w:t>Std. Error of the Estimate</w:t>
            </w:r>
          </w:p>
        </w:tc>
        <w:tc>
          <w:tcPr>
            <w:tcW w:w="791" w:type="dxa"/>
          </w:tcPr>
          <w:p w:rsidR="004861B1" w:rsidRPr="00967F32" w:rsidRDefault="004861B1" w:rsidP="004861B1">
            <w:pPr>
              <w:jc w:val="center"/>
              <w:rPr>
                <w:i/>
                <w:iCs/>
                <w:sz w:val="20"/>
                <w:szCs w:val="20"/>
                <w:lang w:val="en-US"/>
              </w:rPr>
            </w:pPr>
            <w:r w:rsidRPr="00967F32">
              <w:rPr>
                <w:i/>
                <w:iCs/>
                <w:sz w:val="20"/>
                <w:szCs w:val="20"/>
                <w:lang w:val="en-US"/>
              </w:rPr>
              <w:t>Durbin- Watson</w:t>
            </w:r>
          </w:p>
        </w:tc>
      </w:tr>
      <w:tr w:rsidR="002A3187" w:rsidRPr="00967F32" w:rsidTr="004861B1">
        <w:trPr>
          <w:trHeight w:val="279"/>
        </w:trPr>
        <w:tc>
          <w:tcPr>
            <w:tcW w:w="367" w:type="dxa"/>
          </w:tcPr>
          <w:p w:rsidR="004861B1" w:rsidRPr="00967F32" w:rsidRDefault="004861B1" w:rsidP="004861B1">
            <w:pPr>
              <w:rPr>
                <w:sz w:val="20"/>
                <w:szCs w:val="20"/>
                <w:lang w:val="en-US"/>
              </w:rPr>
            </w:pPr>
            <w:r w:rsidRPr="00967F32">
              <w:rPr>
                <w:sz w:val="20"/>
                <w:szCs w:val="20"/>
                <w:lang w:val="en-US"/>
              </w:rPr>
              <w:t>1</w:t>
            </w:r>
          </w:p>
        </w:tc>
        <w:tc>
          <w:tcPr>
            <w:tcW w:w="263" w:type="dxa"/>
          </w:tcPr>
          <w:p w:rsidR="004861B1" w:rsidRPr="00967F32" w:rsidRDefault="004861B1" w:rsidP="004861B1">
            <w:pPr>
              <w:rPr>
                <w:sz w:val="20"/>
                <w:szCs w:val="20"/>
                <w:lang w:val="en-US"/>
              </w:rPr>
            </w:pPr>
            <w:r w:rsidRPr="00967F32">
              <w:rPr>
                <w:sz w:val="20"/>
                <w:szCs w:val="20"/>
                <w:lang w:val="en-US"/>
              </w:rPr>
              <w:t>.944ª</w:t>
            </w:r>
          </w:p>
        </w:tc>
        <w:tc>
          <w:tcPr>
            <w:tcW w:w="474" w:type="dxa"/>
          </w:tcPr>
          <w:p w:rsidR="004861B1" w:rsidRPr="00967F32" w:rsidRDefault="004861B1" w:rsidP="004861B1">
            <w:pPr>
              <w:rPr>
                <w:sz w:val="20"/>
                <w:szCs w:val="20"/>
                <w:lang w:val="en-US"/>
              </w:rPr>
            </w:pPr>
            <w:r w:rsidRPr="00967F32">
              <w:rPr>
                <w:sz w:val="20"/>
                <w:szCs w:val="20"/>
                <w:lang w:val="en-US"/>
              </w:rPr>
              <w:t xml:space="preserve">          .892</w:t>
            </w:r>
          </w:p>
        </w:tc>
        <w:tc>
          <w:tcPr>
            <w:tcW w:w="527" w:type="dxa"/>
          </w:tcPr>
          <w:p w:rsidR="004861B1" w:rsidRPr="00967F32" w:rsidRDefault="004861B1" w:rsidP="004861B1">
            <w:pPr>
              <w:rPr>
                <w:sz w:val="20"/>
                <w:szCs w:val="20"/>
                <w:lang w:val="en-US"/>
              </w:rPr>
            </w:pPr>
            <w:r w:rsidRPr="00967F32">
              <w:rPr>
                <w:sz w:val="20"/>
                <w:szCs w:val="20"/>
                <w:lang w:val="en-US"/>
              </w:rPr>
              <w:t xml:space="preserve">             .870</w:t>
            </w:r>
          </w:p>
        </w:tc>
        <w:tc>
          <w:tcPr>
            <w:tcW w:w="738" w:type="dxa"/>
          </w:tcPr>
          <w:p w:rsidR="004861B1" w:rsidRPr="00967F32" w:rsidRDefault="004861B1" w:rsidP="004861B1">
            <w:pPr>
              <w:rPr>
                <w:sz w:val="20"/>
                <w:szCs w:val="20"/>
                <w:lang w:val="en-US"/>
              </w:rPr>
            </w:pPr>
            <w:r w:rsidRPr="00967F32">
              <w:rPr>
                <w:sz w:val="20"/>
                <w:szCs w:val="20"/>
                <w:lang w:val="en-US"/>
              </w:rPr>
              <w:t xml:space="preserve">                  .15453</w:t>
            </w:r>
          </w:p>
        </w:tc>
        <w:tc>
          <w:tcPr>
            <w:tcW w:w="791" w:type="dxa"/>
          </w:tcPr>
          <w:p w:rsidR="004861B1" w:rsidRPr="00967F32" w:rsidRDefault="004861B1" w:rsidP="004861B1">
            <w:pPr>
              <w:rPr>
                <w:sz w:val="20"/>
                <w:szCs w:val="20"/>
                <w:lang w:val="en-US"/>
              </w:rPr>
            </w:pPr>
            <w:r w:rsidRPr="00967F32">
              <w:rPr>
                <w:sz w:val="20"/>
                <w:szCs w:val="20"/>
                <w:lang w:val="en-US"/>
              </w:rPr>
              <w:t xml:space="preserve">                  2.155</w:t>
            </w:r>
          </w:p>
        </w:tc>
      </w:tr>
      <w:tr w:rsidR="004861B1" w:rsidRPr="00967F32" w:rsidTr="004861B1">
        <w:trPr>
          <w:trHeight w:val="546"/>
        </w:trPr>
        <w:tc>
          <w:tcPr>
            <w:tcW w:w="3163" w:type="dxa"/>
            <w:gridSpan w:val="6"/>
          </w:tcPr>
          <w:p w:rsidR="004861B1" w:rsidRPr="00967F32" w:rsidRDefault="004861B1" w:rsidP="004861B1">
            <w:pPr>
              <w:tabs>
                <w:tab w:val="left" w:pos="4694"/>
              </w:tabs>
              <w:rPr>
                <w:sz w:val="20"/>
                <w:szCs w:val="20"/>
                <w:lang w:val="en-US"/>
              </w:rPr>
            </w:pPr>
            <w:r w:rsidRPr="00967F32">
              <w:rPr>
                <w:color w:val="010205"/>
                <w:sz w:val="20"/>
                <w:szCs w:val="20"/>
                <w:lang w:val="en-US"/>
              </w:rPr>
              <w:t>a</w:t>
            </w:r>
            <w:r w:rsidRPr="00967F32">
              <w:rPr>
                <w:color w:val="010205"/>
                <w:sz w:val="20"/>
                <w:szCs w:val="20"/>
              </w:rPr>
              <w:t>. Predictors: (Constant), X2_Rasio_Cepat, X1_Perputaran_Modal_Kerja, X1_Perputaran_Persediaan, X2_Rasio_Kas, X1_Perputaran_Kas, X2_Rasio_Lancar</w:t>
            </w:r>
          </w:p>
        </w:tc>
      </w:tr>
      <w:tr w:rsidR="004861B1" w:rsidRPr="00967F32" w:rsidTr="004861B1">
        <w:trPr>
          <w:trHeight w:val="267"/>
        </w:trPr>
        <w:tc>
          <w:tcPr>
            <w:tcW w:w="3163" w:type="dxa"/>
            <w:gridSpan w:val="6"/>
          </w:tcPr>
          <w:p w:rsidR="004861B1" w:rsidRPr="00967F32" w:rsidRDefault="004861B1" w:rsidP="004861B1">
            <w:pPr>
              <w:pStyle w:val="ListParagraph"/>
              <w:numPr>
                <w:ilvl w:val="0"/>
                <w:numId w:val="23"/>
              </w:numPr>
              <w:spacing w:after="0" w:line="240" w:lineRule="auto"/>
              <w:ind w:left="314"/>
              <w:rPr>
                <w:sz w:val="20"/>
                <w:szCs w:val="20"/>
                <w:lang w:val="en-US"/>
              </w:rPr>
            </w:pPr>
            <w:r w:rsidRPr="00967F32">
              <w:rPr>
                <w:sz w:val="20"/>
                <w:szCs w:val="20"/>
                <w:lang w:val="en-US"/>
              </w:rPr>
              <w:t xml:space="preserve">Dependent Variable: </w:t>
            </w:r>
            <w:r w:rsidRPr="00967F32">
              <w:rPr>
                <w:rFonts w:cs="Times New Roman"/>
                <w:color w:val="010205"/>
                <w:sz w:val="20"/>
                <w:szCs w:val="20"/>
              </w:rPr>
              <w:t>Transform_LG10</w:t>
            </w:r>
          </w:p>
        </w:tc>
      </w:tr>
    </w:tbl>
    <w:p w:rsidR="004861B1" w:rsidRDefault="004861B1" w:rsidP="004861B1">
      <w:pPr>
        <w:jc w:val="both"/>
        <w:rPr>
          <w:i/>
          <w:iCs/>
          <w:lang w:val="en-US"/>
        </w:rPr>
      </w:pPr>
      <w:r w:rsidRPr="005B1338">
        <w:rPr>
          <w:i/>
          <w:iCs/>
          <w:lang w:val="en-US"/>
        </w:rPr>
        <w:t>Sumber: Data Olahan SPSS, 2025</w:t>
      </w:r>
    </w:p>
    <w:p w:rsidR="00FE0CCA" w:rsidRDefault="00FE0CCA" w:rsidP="004861B1">
      <w:pPr>
        <w:ind w:firstLine="720"/>
        <w:jc w:val="both"/>
        <w:rPr>
          <w:lang w:val="en-US"/>
        </w:rPr>
      </w:pPr>
    </w:p>
    <w:p w:rsidR="004861B1" w:rsidRDefault="004861B1" w:rsidP="004861B1">
      <w:pPr>
        <w:ind w:firstLine="720"/>
        <w:jc w:val="both"/>
        <w:rPr>
          <w:lang w:val="en-US"/>
        </w:rPr>
      </w:pPr>
      <w:r>
        <w:rPr>
          <w:lang w:val="en-US"/>
        </w:rPr>
        <w:t xml:space="preserve">Berdasarkan </w:t>
      </w:r>
      <w:r w:rsidRPr="008D0CB2">
        <w:rPr>
          <w:lang w:val="en-US"/>
        </w:rPr>
        <w:t>tabel 5.</w:t>
      </w:r>
      <w:r>
        <w:rPr>
          <w:lang w:val="en-US"/>
        </w:rPr>
        <w:t xml:space="preserve">11 hasil uji autokorelasi, diperoleh nilai </w:t>
      </w:r>
      <w:r w:rsidRPr="00AE1432">
        <w:rPr>
          <w:i/>
          <w:iCs/>
          <w:lang w:val="en-US"/>
        </w:rPr>
        <w:t>Durbin- Watson</w:t>
      </w:r>
      <w:r>
        <w:rPr>
          <w:lang w:val="en-US"/>
        </w:rPr>
        <w:t xml:space="preserve"> (DW) sebesar 2,155. Penelitian ini menggunakan jumlah sampel (n) yaitu 36 dan jumlah varibael bebas atau independen (k) yaitu 2, maka diperoleh nilai dU yaitu 1,5872. Hasil yang ditemukan berdasarkan tabel 5.11 diatas yaitu 2,155 &gt; 1,5872 dan 2,155 &lt; 2,4128. Oleh karena itu, dapat disimpulkan bahwa model regresi pada penelitian ini tidak terdapat gejala atau bebas dari autokorelasi. </w:t>
      </w:r>
    </w:p>
    <w:p w:rsidR="004861B1" w:rsidRDefault="004861B1" w:rsidP="004861B1">
      <w:pPr>
        <w:jc w:val="both"/>
        <w:rPr>
          <w:lang w:val="en-US"/>
        </w:rPr>
      </w:pPr>
    </w:p>
    <w:p w:rsidR="004861B1" w:rsidRDefault="004861B1" w:rsidP="00FE0CCA">
      <w:pPr>
        <w:pStyle w:val="Caption"/>
        <w:spacing w:after="0"/>
        <w:jc w:val="both"/>
        <w:rPr>
          <w:b/>
          <w:bCs/>
          <w:i w:val="0"/>
          <w:iCs w:val="0"/>
          <w:color w:val="auto"/>
          <w:sz w:val="24"/>
          <w:szCs w:val="24"/>
          <w:lang w:val="en-US"/>
        </w:rPr>
      </w:pPr>
      <w:bookmarkStart w:id="18" w:name="_Toc197296133"/>
      <w:bookmarkStart w:id="19" w:name="_Toc198461008"/>
      <w:bookmarkStart w:id="20" w:name="_Toc199107390"/>
      <w:r w:rsidRPr="000531DC">
        <w:rPr>
          <w:b/>
          <w:bCs/>
          <w:i w:val="0"/>
          <w:iCs w:val="0"/>
          <w:color w:val="auto"/>
          <w:sz w:val="24"/>
          <w:szCs w:val="24"/>
        </w:rPr>
        <w:t xml:space="preserve">Tabel 5. </w:t>
      </w:r>
      <w:bookmarkEnd w:id="18"/>
      <w:r>
        <w:rPr>
          <w:b/>
          <w:bCs/>
          <w:i w:val="0"/>
          <w:iCs w:val="0"/>
          <w:color w:val="auto"/>
          <w:sz w:val="24"/>
          <w:szCs w:val="24"/>
          <w:lang w:val="en-US"/>
        </w:rPr>
        <w:t xml:space="preserve">6 </w:t>
      </w:r>
      <w:r w:rsidRPr="000531DC">
        <w:rPr>
          <w:b/>
          <w:bCs/>
          <w:i w:val="0"/>
          <w:iCs w:val="0"/>
          <w:color w:val="auto"/>
          <w:sz w:val="24"/>
          <w:szCs w:val="24"/>
          <w:lang w:val="en-US"/>
        </w:rPr>
        <w:t>Hasil Uji Analisis Regresi Linear Berganda Pengelolaan Modal kerja dan Likuiditas Terhadap Profitabilitas</w:t>
      </w:r>
      <w:bookmarkEnd w:id="19"/>
      <w:bookmarkEnd w:id="20"/>
      <w:r>
        <w:rPr>
          <w:b/>
          <w:bCs/>
          <w:i w:val="0"/>
          <w:iCs w:val="0"/>
          <w:color w:val="auto"/>
          <w:sz w:val="24"/>
          <w:szCs w:val="24"/>
          <w:lang w:val="en-US"/>
        </w:rPr>
        <w:t xml:space="preserve"> </w:t>
      </w:r>
    </w:p>
    <w:tbl>
      <w:tblPr>
        <w:tblStyle w:val="TableGrid"/>
        <w:tblW w:w="5000" w:type="pct"/>
        <w:tblLook w:val="04A0" w:firstRow="1" w:lastRow="0" w:firstColumn="1" w:lastColumn="0" w:noHBand="0" w:noVBand="1"/>
      </w:tblPr>
      <w:tblGrid>
        <w:gridCol w:w="270"/>
        <w:gridCol w:w="1484"/>
        <w:gridCol w:w="501"/>
        <w:gridCol w:w="509"/>
        <w:gridCol w:w="792"/>
        <w:gridCol w:w="509"/>
        <w:gridCol w:w="403"/>
      </w:tblGrid>
      <w:tr w:rsidR="004861B1" w:rsidRPr="00967F32" w:rsidTr="00FE0CCA">
        <w:trPr>
          <w:trHeight w:val="319"/>
        </w:trPr>
        <w:tc>
          <w:tcPr>
            <w:tcW w:w="5000" w:type="pct"/>
            <w:gridSpan w:val="7"/>
          </w:tcPr>
          <w:p w:rsidR="004861B1" w:rsidRPr="00967F32" w:rsidRDefault="004861B1" w:rsidP="004861B1">
            <w:pPr>
              <w:jc w:val="center"/>
              <w:rPr>
                <w:b/>
                <w:bCs/>
                <w:sz w:val="20"/>
                <w:szCs w:val="20"/>
                <w:lang w:val="en-US"/>
              </w:rPr>
            </w:pPr>
            <m:oMathPara>
              <m:oMath>
                <m:sSup>
                  <m:sSupPr>
                    <m:ctrlPr>
                      <w:rPr>
                        <w:rFonts w:ascii="Cambria Math" w:hAnsi="Cambria Math"/>
                        <w:b/>
                        <w:bCs/>
                        <w:i/>
                        <w:sz w:val="20"/>
                        <w:szCs w:val="20"/>
                        <w:lang w:val="en-US"/>
                      </w:rPr>
                    </m:ctrlPr>
                  </m:sSupPr>
                  <m:e>
                    <m:r>
                      <m:rPr>
                        <m:sty m:val="bi"/>
                      </m:rPr>
                      <w:rPr>
                        <w:rFonts w:ascii="Cambria Math" w:hAnsi="Cambria Math"/>
                        <w:sz w:val="20"/>
                        <w:szCs w:val="20"/>
                        <w:lang w:val="en-US"/>
                      </w:rPr>
                      <m:t>Coefficients</m:t>
                    </m:r>
                  </m:e>
                  <m:sup>
                    <m:r>
                      <m:rPr>
                        <m:sty m:val="bi"/>
                      </m:rPr>
                      <w:rPr>
                        <w:rFonts w:ascii="Cambria Math" w:hAnsi="Cambria Math"/>
                        <w:sz w:val="20"/>
                        <w:szCs w:val="20"/>
                        <w:lang w:val="en-US"/>
                      </w:rPr>
                      <m:t>a</m:t>
                    </m:r>
                  </m:sup>
                </m:sSup>
              </m:oMath>
            </m:oMathPara>
          </w:p>
        </w:tc>
      </w:tr>
      <w:tr w:rsidR="002A3187" w:rsidRPr="00967F32" w:rsidTr="00FE0CCA">
        <w:trPr>
          <w:trHeight w:val="625"/>
        </w:trPr>
        <w:tc>
          <w:tcPr>
            <w:tcW w:w="1963" w:type="pct"/>
            <w:gridSpan w:val="2"/>
            <w:vMerge w:val="restart"/>
            <w:vAlign w:val="bottom"/>
          </w:tcPr>
          <w:p w:rsidR="004861B1" w:rsidRPr="00967F32" w:rsidRDefault="004861B1" w:rsidP="004861B1">
            <w:pPr>
              <w:ind w:firstLine="22"/>
              <w:rPr>
                <w:b/>
                <w:bCs/>
                <w:i/>
                <w:iCs/>
                <w:sz w:val="20"/>
                <w:szCs w:val="20"/>
                <w:lang w:val="en-US"/>
              </w:rPr>
            </w:pPr>
            <w:r w:rsidRPr="00967F32">
              <w:rPr>
                <w:b/>
                <w:bCs/>
                <w:i/>
                <w:iCs/>
                <w:sz w:val="20"/>
                <w:szCs w:val="20"/>
                <w:lang w:val="en-US"/>
              </w:rPr>
              <w:t>Model</w:t>
            </w:r>
          </w:p>
        </w:tc>
        <w:tc>
          <w:tcPr>
            <w:tcW w:w="1130" w:type="pct"/>
            <w:gridSpan w:val="2"/>
          </w:tcPr>
          <w:p w:rsidR="004861B1" w:rsidRPr="00967F32" w:rsidRDefault="004861B1" w:rsidP="004861B1">
            <w:pPr>
              <w:jc w:val="center"/>
              <w:rPr>
                <w:b/>
                <w:bCs/>
                <w:i/>
                <w:iCs/>
                <w:sz w:val="20"/>
                <w:szCs w:val="20"/>
                <w:lang w:val="en-US"/>
              </w:rPr>
            </w:pPr>
            <w:r w:rsidRPr="00967F32">
              <w:rPr>
                <w:b/>
                <w:bCs/>
                <w:i/>
                <w:iCs/>
                <w:sz w:val="20"/>
                <w:szCs w:val="20"/>
                <w:lang w:val="en-US"/>
              </w:rPr>
              <w:t xml:space="preserve">Unstandardized </w:t>
            </w:r>
          </w:p>
          <w:p w:rsidR="004861B1" w:rsidRPr="00967F32" w:rsidRDefault="004861B1" w:rsidP="004861B1">
            <w:pPr>
              <w:jc w:val="center"/>
              <w:rPr>
                <w:b/>
                <w:bCs/>
                <w:sz w:val="20"/>
                <w:szCs w:val="20"/>
                <w:lang w:val="en-US"/>
              </w:rPr>
            </w:pPr>
            <w:r w:rsidRPr="00967F32">
              <w:rPr>
                <w:b/>
                <w:bCs/>
                <w:i/>
                <w:iCs/>
                <w:sz w:val="20"/>
                <w:szCs w:val="20"/>
                <w:lang w:val="en-US"/>
              </w:rPr>
              <w:t>Coefficie</w:t>
            </w:r>
            <w:r w:rsidRPr="00967F32">
              <w:rPr>
                <w:b/>
                <w:bCs/>
                <w:i/>
                <w:iCs/>
                <w:sz w:val="20"/>
                <w:szCs w:val="20"/>
                <w:lang w:val="en-US"/>
              </w:rPr>
              <w:lastRenderedPageBreak/>
              <w:t>nts</w:t>
            </w:r>
          </w:p>
        </w:tc>
        <w:tc>
          <w:tcPr>
            <w:tcW w:w="886" w:type="pct"/>
          </w:tcPr>
          <w:p w:rsidR="004861B1" w:rsidRPr="00967F32" w:rsidRDefault="004861B1" w:rsidP="004861B1">
            <w:pPr>
              <w:jc w:val="center"/>
              <w:rPr>
                <w:b/>
                <w:bCs/>
                <w:i/>
                <w:iCs/>
                <w:sz w:val="20"/>
                <w:szCs w:val="20"/>
                <w:lang w:val="en-US"/>
              </w:rPr>
            </w:pPr>
            <w:r w:rsidRPr="00967F32">
              <w:rPr>
                <w:b/>
                <w:bCs/>
                <w:i/>
                <w:iCs/>
                <w:sz w:val="20"/>
                <w:szCs w:val="20"/>
                <w:lang w:val="en-US"/>
              </w:rPr>
              <w:lastRenderedPageBreak/>
              <w:t>Standardized</w:t>
            </w:r>
          </w:p>
          <w:p w:rsidR="004861B1" w:rsidRPr="00967F32" w:rsidRDefault="004861B1" w:rsidP="004861B1">
            <w:pPr>
              <w:jc w:val="center"/>
              <w:rPr>
                <w:b/>
                <w:bCs/>
                <w:sz w:val="20"/>
                <w:szCs w:val="20"/>
                <w:lang w:val="en-US"/>
              </w:rPr>
            </w:pPr>
            <w:r w:rsidRPr="00967F32">
              <w:rPr>
                <w:b/>
                <w:bCs/>
                <w:i/>
                <w:iCs/>
                <w:sz w:val="20"/>
                <w:szCs w:val="20"/>
                <w:lang w:val="en-US"/>
              </w:rPr>
              <w:lastRenderedPageBreak/>
              <w:t>Coefficients</w:t>
            </w:r>
          </w:p>
        </w:tc>
        <w:tc>
          <w:tcPr>
            <w:tcW w:w="570" w:type="pct"/>
            <w:vMerge w:val="restart"/>
          </w:tcPr>
          <w:p w:rsidR="004861B1" w:rsidRPr="00967F32" w:rsidRDefault="004861B1" w:rsidP="004861B1">
            <w:pPr>
              <w:jc w:val="center"/>
              <w:rPr>
                <w:b/>
                <w:bCs/>
                <w:sz w:val="20"/>
                <w:szCs w:val="20"/>
                <w:lang w:val="en-US"/>
              </w:rPr>
            </w:pPr>
            <w:r w:rsidRPr="00967F32">
              <w:rPr>
                <w:b/>
                <w:bCs/>
                <w:sz w:val="20"/>
                <w:szCs w:val="20"/>
                <w:lang w:val="en-US"/>
              </w:rPr>
              <w:lastRenderedPageBreak/>
              <w:t>t</w:t>
            </w:r>
          </w:p>
        </w:tc>
        <w:tc>
          <w:tcPr>
            <w:tcW w:w="451" w:type="pct"/>
            <w:vMerge w:val="restart"/>
          </w:tcPr>
          <w:p w:rsidR="004861B1" w:rsidRPr="00967F32" w:rsidRDefault="004861B1" w:rsidP="004861B1">
            <w:pPr>
              <w:jc w:val="center"/>
              <w:rPr>
                <w:b/>
                <w:bCs/>
                <w:sz w:val="20"/>
                <w:szCs w:val="20"/>
                <w:lang w:val="en-US"/>
              </w:rPr>
            </w:pPr>
            <w:r w:rsidRPr="00967F32">
              <w:rPr>
                <w:b/>
                <w:bCs/>
                <w:sz w:val="20"/>
                <w:szCs w:val="20"/>
                <w:lang w:val="en-US"/>
              </w:rPr>
              <w:t>Sig.</w:t>
            </w:r>
          </w:p>
        </w:tc>
      </w:tr>
      <w:tr w:rsidR="002A3187" w:rsidRPr="00967F32" w:rsidTr="00FE0CCA">
        <w:trPr>
          <w:trHeight w:val="637"/>
        </w:trPr>
        <w:tc>
          <w:tcPr>
            <w:tcW w:w="1963" w:type="pct"/>
            <w:gridSpan w:val="2"/>
            <w:vMerge/>
          </w:tcPr>
          <w:p w:rsidR="004861B1" w:rsidRPr="00967F32" w:rsidRDefault="004861B1" w:rsidP="004861B1">
            <w:pPr>
              <w:jc w:val="center"/>
              <w:rPr>
                <w:b/>
                <w:bCs/>
                <w:sz w:val="20"/>
                <w:szCs w:val="20"/>
                <w:lang w:val="en-US"/>
              </w:rPr>
            </w:pPr>
          </w:p>
        </w:tc>
        <w:tc>
          <w:tcPr>
            <w:tcW w:w="560" w:type="pct"/>
          </w:tcPr>
          <w:p w:rsidR="004861B1" w:rsidRPr="00967F32" w:rsidRDefault="004861B1" w:rsidP="004861B1">
            <w:pPr>
              <w:jc w:val="center"/>
              <w:rPr>
                <w:b/>
                <w:bCs/>
                <w:sz w:val="20"/>
                <w:szCs w:val="20"/>
                <w:lang w:val="en-US"/>
              </w:rPr>
            </w:pPr>
            <w:r w:rsidRPr="00967F32">
              <w:rPr>
                <w:b/>
                <w:bCs/>
                <w:sz w:val="20"/>
                <w:szCs w:val="20"/>
                <w:lang w:val="en-US"/>
              </w:rPr>
              <w:t>B</w:t>
            </w:r>
          </w:p>
        </w:tc>
        <w:tc>
          <w:tcPr>
            <w:tcW w:w="571" w:type="pct"/>
          </w:tcPr>
          <w:p w:rsidR="004861B1" w:rsidRPr="00967F32" w:rsidRDefault="004861B1" w:rsidP="004861B1">
            <w:pPr>
              <w:jc w:val="center"/>
              <w:rPr>
                <w:b/>
                <w:bCs/>
                <w:i/>
                <w:iCs/>
                <w:sz w:val="20"/>
                <w:szCs w:val="20"/>
                <w:lang w:val="en-US"/>
              </w:rPr>
            </w:pPr>
            <w:r w:rsidRPr="00967F32">
              <w:rPr>
                <w:b/>
                <w:bCs/>
                <w:i/>
                <w:iCs/>
                <w:sz w:val="20"/>
                <w:szCs w:val="20"/>
                <w:lang w:val="en-US"/>
              </w:rPr>
              <w:t>Std. Error</w:t>
            </w:r>
          </w:p>
        </w:tc>
        <w:tc>
          <w:tcPr>
            <w:tcW w:w="886" w:type="pct"/>
          </w:tcPr>
          <w:p w:rsidR="004861B1" w:rsidRPr="00967F32" w:rsidRDefault="004861B1" w:rsidP="004861B1">
            <w:pPr>
              <w:jc w:val="center"/>
              <w:rPr>
                <w:b/>
                <w:bCs/>
                <w:i/>
                <w:iCs/>
                <w:sz w:val="20"/>
                <w:szCs w:val="20"/>
                <w:lang w:val="en-US"/>
              </w:rPr>
            </w:pPr>
            <w:r w:rsidRPr="00967F32">
              <w:rPr>
                <w:b/>
                <w:bCs/>
                <w:i/>
                <w:iCs/>
                <w:sz w:val="20"/>
                <w:szCs w:val="20"/>
                <w:lang w:val="en-US"/>
              </w:rPr>
              <w:t xml:space="preserve">Beta </w:t>
            </w:r>
          </w:p>
        </w:tc>
        <w:tc>
          <w:tcPr>
            <w:tcW w:w="570" w:type="pct"/>
            <w:vMerge/>
          </w:tcPr>
          <w:p w:rsidR="004861B1" w:rsidRPr="00967F32" w:rsidRDefault="004861B1" w:rsidP="004861B1">
            <w:pPr>
              <w:jc w:val="center"/>
              <w:rPr>
                <w:b/>
                <w:bCs/>
                <w:sz w:val="20"/>
                <w:szCs w:val="20"/>
                <w:lang w:val="en-US"/>
              </w:rPr>
            </w:pPr>
          </w:p>
        </w:tc>
        <w:tc>
          <w:tcPr>
            <w:tcW w:w="451" w:type="pct"/>
            <w:vMerge/>
          </w:tcPr>
          <w:p w:rsidR="004861B1" w:rsidRPr="00967F32" w:rsidRDefault="004861B1" w:rsidP="004861B1">
            <w:pPr>
              <w:jc w:val="center"/>
              <w:rPr>
                <w:b/>
                <w:bCs/>
                <w:sz w:val="20"/>
                <w:szCs w:val="20"/>
                <w:lang w:val="en-US"/>
              </w:rPr>
            </w:pPr>
          </w:p>
        </w:tc>
      </w:tr>
      <w:tr w:rsidR="002A3187" w:rsidRPr="00967F32" w:rsidTr="00FE0CCA">
        <w:trPr>
          <w:trHeight w:val="306"/>
        </w:trPr>
        <w:tc>
          <w:tcPr>
            <w:tcW w:w="302" w:type="pct"/>
            <w:vMerge w:val="restart"/>
          </w:tcPr>
          <w:p w:rsidR="004861B1" w:rsidRPr="00967F32" w:rsidRDefault="004861B1" w:rsidP="004861B1">
            <w:pPr>
              <w:rPr>
                <w:sz w:val="20"/>
                <w:szCs w:val="20"/>
                <w:lang w:val="en-US"/>
              </w:rPr>
            </w:pPr>
            <w:r w:rsidRPr="00967F32">
              <w:rPr>
                <w:sz w:val="20"/>
                <w:szCs w:val="20"/>
                <w:lang w:val="en-US"/>
              </w:rPr>
              <w:t>1</w:t>
            </w:r>
          </w:p>
        </w:tc>
        <w:tc>
          <w:tcPr>
            <w:tcW w:w="1661" w:type="pct"/>
          </w:tcPr>
          <w:p w:rsidR="004861B1" w:rsidRPr="00967F32" w:rsidRDefault="004861B1" w:rsidP="004861B1">
            <w:pPr>
              <w:rPr>
                <w:i/>
                <w:iCs/>
                <w:sz w:val="20"/>
                <w:szCs w:val="20"/>
                <w:lang w:val="en-US"/>
              </w:rPr>
            </w:pPr>
            <w:r w:rsidRPr="00967F32">
              <w:rPr>
                <w:i/>
                <w:iCs/>
                <w:sz w:val="20"/>
                <w:szCs w:val="20"/>
                <w:lang w:val="en-US"/>
              </w:rPr>
              <w:t>(Costant)</w:t>
            </w:r>
          </w:p>
        </w:tc>
        <w:tc>
          <w:tcPr>
            <w:tcW w:w="560" w:type="pct"/>
          </w:tcPr>
          <w:p w:rsidR="004861B1" w:rsidRPr="00967F32" w:rsidRDefault="004861B1" w:rsidP="004861B1">
            <w:pPr>
              <w:jc w:val="right"/>
              <w:rPr>
                <w:sz w:val="20"/>
                <w:szCs w:val="20"/>
                <w:lang w:val="en-US"/>
              </w:rPr>
            </w:pPr>
            <w:r w:rsidRPr="00967F32">
              <w:rPr>
                <w:sz w:val="20"/>
                <w:szCs w:val="20"/>
                <w:lang w:val="en-US"/>
              </w:rPr>
              <w:t>-2.900</w:t>
            </w:r>
          </w:p>
        </w:tc>
        <w:tc>
          <w:tcPr>
            <w:tcW w:w="571" w:type="pct"/>
          </w:tcPr>
          <w:p w:rsidR="004861B1" w:rsidRPr="00967F32" w:rsidRDefault="004861B1" w:rsidP="004861B1">
            <w:pPr>
              <w:jc w:val="right"/>
              <w:rPr>
                <w:sz w:val="20"/>
                <w:szCs w:val="20"/>
                <w:lang w:val="en-US"/>
              </w:rPr>
            </w:pPr>
            <w:r w:rsidRPr="00967F32">
              <w:rPr>
                <w:sz w:val="20"/>
                <w:szCs w:val="20"/>
                <w:lang w:val="en-US"/>
              </w:rPr>
              <w:t>.127</w:t>
            </w:r>
          </w:p>
        </w:tc>
        <w:tc>
          <w:tcPr>
            <w:tcW w:w="886" w:type="pct"/>
          </w:tcPr>
          <w:p w:rsidR="004861B1" w:rsidRPr="00967F32" w:rsidRDefault="004861B1" w:rsidP="004861B1">
            <w:pPr>
              <w:jc w:val="right"/>
              <w:rPr>
                <w:sz w:val="20"/>
                <w:szCs w:val="20"/>
                <w:lang w:val="en-US"/>
              </w:rPr>
            </w:pPr>
          </w:p>
        </w:tc>
        <w:tc>
          <w:tcPr>
            <w:tcW w:w="570" w:type="pct"/>
          </w:tcPr>
          <w:p w:rsidR="004861B1" w:rsidRPr="00967F32" w:rsidRDefault="004861B1" w:rsidP="004861B1">
            <w:pPr>
              <w:jc w:val="right"/>
              <w:rPr>
                <w:sz w:val="20"/>
                <w:szCs w:val="20"/>
                <w:lang w:val="en-US"/>
              </w:rPr>
            </w:pPr>
            <w:r w:rsidRPr="00967F32">
              <w:rPr>
                <w:sz w:val="20"/>
                <w:szCs w:val="20"/>
                <w:lang w:val="en-US"/>
              </w:rPr>
              <w:t>-22.770</w:t>
            </w:r>
          </w:p>
        </w:tc>
        <w:tc>
          <w:tcPr>
            <w:tcW w:w="451" w:type="pct"/>
          </w:tcPr>
          <w:p w:rsidR="004861B1" w:rsidRPr="00967F32" w:rsidRDefault="004861B1" w:rsidP="004861B1">
            <w:pPr>
              <w:jc w:val="right"/>
              <w:rPr>
                <w:sz w:val="20"/>
                <w:szCs w:val="20"/>
                <w:lang w:val="en-US"/>
              </w:rPr>
            </w:pPr>
            <w:r w:rsidRPr="00967F32">
              <w:rPr>
                <w:sz w:val="20"/>
                <w:szCs w:val="20"/>
                <w:lang w:val="en-US"/>
              </w:rPr>
              <w:t>.000</w:t>
            </w:r>
          </w:p>
        </w:tc>
      </w:tr>
      <w:tr w:rsidR="002A3187" w:rsidRPr="00967F32" w:rsidTr="00FE0CCA">
        <w:trPr>
          <w:trHeight w:val="176"/>
        </w:trPr>
        <w:tc>
          <w:tcPr>
            <w:tcW w:w="302" w:type="pct"/>
            <w:vMerge/>
          </w:tcPr>
          <w:p w:rsidR="004861B1" w:rsidRPr="00967F32" w:rsidRDefault="004861B1" w:rsidP="004861B1">
            <w:pPr>
              <w:jc w:val="center"/>
              <w:rPr>
                <w:b/>
                <w:bCs/>
                <w:sz w:val="20"/>
                <w:szCs w:val="20"/>
                <w:lang w:val="en-US"/>
              </w:rPr>
            </w:pPr>
          </w:p>
        </w:tc>
        <w:tc>
          <w:tcPr>
            <w:tcW w:w="1661" w:type="pct"/>
          </w:tcPr>
          <w:p w:rsidR="004861B1" w:rsidRPr="00967F32" w:rsidRDefault="004861B1" w:rsidP="004861B1">
            <w:pPr>
              <w:rPr>
                <w:sz w:val="20"/>
                <w:szCs w:val="20"/>
                <w:lang w:val="en-US"/>
              </w:rPr>
            </w:pPr>
            <w:r w:rsidRPr="00967F32">
              <w:rPr>
                <w:sz w:val="20"/>
                <w:szCs w:val="20"/>
                <w:lang w:val="en-US"/>
              </w:rPr>
              <w:t>X1_Perputaran_Kas</w:t>
            </w:r>
          </w:p>
        </w:tc>
        <w:tc>
          <w:tcPr>
            <w:tcW w:w="560" w:type="pct"/>
          </w:tcPr>
          <w:p w:rsidR="004861B1" w:rsidRPr="00967F32" w:rsidRDefault="004861B1" w:rsidP="004861B1">
            <w:pPr>
              <w:jc w:val="right"/>
              <w:rPr>
                <w:sz w:val="20"/>
                <w:szCs w:val="20"/>
                <w:lang w:val="en-US"/>
              </w:rPr>
            </w:pPr>
            <w:r w:rsidRPr="00967F32">
              <w:rPr>
                <w:sz w:val="20"/>
                <w:szCs w:val="20"/>
                <w:lang w:val="en-US"/>
              </w:rPr>
              <w:t>.044</w:t>
            </w:r>
          </w:p>
        </w:tc>
        <w:tc>
          <w:tcPr>
            <w:tcW w:w="571" w:type="pct"/>
          </w:tcPr>
          <w:p w:rsidR="004861B1" w:rsidRPr="00967F32" w:rsidRDefault="004861B1" w:rsidP="004861B1">
            <w:pPr>
              <w:jc w:val="right"/>
              <w:rPr>
                <w:sz w:val="20"/>
                <w:szCs w:val="20"/>
                <w:lang w:val="en-US"/>
              </w:rPr>
            </w:pPr>
            <w:r w:rsidRPr="00967F32">
              <w:rPr>
                <w:sz w:val="20"/>
                <w:szCs w:val="20"/>
                <w:lang w:val="en-US"/>
              </w:rPr>
              <w:t>.029</w:t>
            </w:r>
          </w:p>
        </w:tc>
        <w:tc>
          <w:tcPr>
            <w:tcW w:w="886" w:type="pct"/>
          </w:tcPr>
          <w:p w:rsidR="004861B1" w:rsidRPr="00967F32" w:rsidRDefault="004861B1" w:rsidP="004861B1">
            <w:pPr>
              <w:jc w:val="right"/>
              <w:rPr>
                <w:sz w:val="20"/>
                <w:szCs w:val="20"/>
                <w:lang w:val="en-US"/>
              </w:rPr>
            </w:pPr>
            <w:r w:rsidRPr="00967F32">
              <w:rPr>
                <w:sz w:val="20"/>
                <w:szCs w:val="20"/>
                <w:lang w:val="en-US"/>
              </w:rPr>
              <w:t>.189</w:t>
            </w:r>
          </w:p>
        </w:tc>
        <w:tc>
          <w:tcPr>
            <w:tcW w:w="570" w:type="pct"/>
          </w:tcPr>
          <w:p w:rsidR="004861B1" w:rsidRPr="00967F32" w:rsidRDefault="004861B1" w:rsidP="004861B1">
            <w:pPr>
              <w:jc w:val="right"/>
              <w:rPr>
                <w:sz w:val="20"/>
                <w:szCs w:val="20"/>
                <w:lang w:val="en-US"/>
              </w:rPr>
            </w:pPr>
            <w:r w:rsidRPr="00967F32">
              <w:rPr>
                <w:sz w:val="20"/>
                <w:szCs w:val="20"/>
                <w:lang w:val="en-US"/>
              </w:rPr>
              <w:t>1.512</w:t>
            </w:r>
          </w:p>
        </w:tc>
        <w:tc>
          <w:tcPr>
            <w:tcW w:w="451" w:type="pct"/>
          </w:tcPr>
          <w:p w:rsidR="004861B1" w:rsidRPr="00967F32" w:rsidRDefault="004861B1" w:rsidP="004861B1">
            <w:pPr>
              <w:jc w:val="right"/>
              <w:rPr>
                <w:sz w:val="20"/>
                <w:szCs w:val="20"/>
                <w:lang w:val="en-US"/>
              </w:rPr>
            </w:pPr>
            <w:r w:rsidRPr="00967F32">
              <w:rPr>
                <w:sz w:val="20"/>
                <w:szCs w:val="20"/>
                <w:lang w:val="en-US"/>
              </w:rPr>
              <w:t>.141</w:t>
            </w:r>
          </w:p>
        </w:tc>
      </w:tr>
      <w:tr w:rsidR="002A3187" w:rsidRPr="00967F32" w:rsidTr="00FE0CCA">
        <w:trPr>
          <w:trHeight w:val="319"/>
        </w:trPr>
        <w:tc>
          <w:tcPr>
            <w:tcW w:w="302" w:type="pct"/>
            <w:vMerge/>
          </w:tcPr>
          <w:p w:rsidR="004861B1" w:rsidRPr="00967F32" w:rsidRDefault="004861B1" w:rsidP="004861B1">
            <w:pPr>
              <w:jc w:val="center"/>
              <w:rPr>
                <w:b/>
                <w:bCs/>
                <w:sz w:val="20"/>
                <w:szCs w:val="20"/>
                <w:lang w:val="en-US"/>
              </w:rPr>
            </w:pPr>
          </w:p>
        </w:tc>
        <w:tc>
          <w:tcPr>
            <w:tcW w:w="1661" w:type="pct"/>
          </w:tcPr>
          <w:p w:rsidR="004861B1" w:rsidRPr="00967F32" w:rsidRDefault="004861B1" w:rsidP="004861B1">
            <w:pPr>
              <w:rPr>
                <w:sz w:val="20"/>
                <w:szCs w:val="20"/>
                <w:lang w:val="en-US"/>
              </w:rPr>
            </w:pPr>
            <w:r w:rsidRPr="00967F32">
              <w:rPr>
                <w:sz w:val="20"/>
                <w:szCs w:val="20"/>
                <w:lang w:val="en-US"/>
              </w:rPr>
              <w:t>X1_Perputaran_Persedia an</w:t>
            </w:r>
          </w:p>
        </w:tc>
        <w:tc>
          <w:tcPr>
            <w:tcW w:w="560" w:type="pct"/>
          </w:tcPr>
          <w:p w:rsidR="004861B1" w:rsidRPr="00967F32" w:rsidRDefault="004861B1" w:rsidP="004861B1">
            <w:pPr>
              <w:jc w:val="right"/>
              <w:rPr>
                <w:sz w:val="20"/>
                <w:szCs w:val="20"/>
                <w:lang w:val="en-US"/>
              </w:rPr>
            </w:pPr>
            <w:r w:rsidRPr="00967F32">
              <w:rPr>
                <w:sz w:val="20"/>
                <w:szCs w:val="20"/>
                <w:lang w:val="en-US"/>
              </w:rPr>
              <w:t>.020</w:t>
            </w:r>
          </w:p>
        </w:tc>
        <w:tc>
          <w:tcPr>
            <w:tcW w:w="571" w:type="pct"/>
          </w:tcPr>
          <w:p w:rsidR="004861B1" w:rsidRPr="00967F32" w:rsidRDefault="004861B1" w:rsidP="004861B1">
            <w:pPr>
              <w:jc w:val="right"/>
              <w:rPr>
                <w:sz w:val="20"/>
                <w:szCs w:val="20"/>
                <w:lang w:val="en-US"/>
              </w:rPr>
            </w:pPr>
            <w:r w:rsidRPr="00967F32">
              <w:rPr>
                <w:sz w:val="20"/>
                <w:szCs w:val="20"/>
                <w:lang w:val="en-US"/>
              </w:rPr>
              <w:t>.009</w:t>
            </w:r>
          </w:p>
        </w:tc>
        <w:tc>
          <w:tcPr>
            <w:tcW w:w="886" w:type="pct"/>
          </w:tcPr>
          <w:p w:rsidR="004861B1" w:rsidRPr="00967F32" w:rsidRDefault="004861B1" w:rsidP="004861B1">
            <w:pPr>
              <w:jc w:val="right"/>
              <w:rPr>
                <w:sz w:val="20"/>
                <w:szCs w:val="20"/>
                <w:lang w:val="en-US"/>
              </w:rPr>
            </w:pPr>
            <w:r w:rsidRPr="00967F32">
              <w:rPr>
                <w:sz w:val="20"/>
                <w:szCs w:val="20"/>
                <w:lang w:val="en-US"/>
              </w:rPr>
              <w:t>.254</w:t>
            </w:r>
          </w:p>
        </w:tc>
        <w:tc>
          <w:tcPr>
            <w:tcW w:w="570" w:type="pct"/>
          </w:tcPr>
          <w:p w:rsidR="004861B1" w:rsidRPr="00967F32" w:rsidRDefault="004861B1" w:rsidP="004861B1">
            <w:pPr>
              <w:jc w:val="right"/>
              <w:rPr>
                <w:sz w:val="20"/>
                <w:szCs w:val="20"/>
                <w:lang w:val="en-US"/>
              </w:rPr>
            </w:pPr>
            <w:r w:rsidRPr="00967F32">
              <w:rPr>
                <w:sz w:val="20"/>
                <w:szCs w:val="20"/>
                <w:lang w:val="en-US"/>
              </w:rPr>
              <w:t>2.378</w:t>
            </w:r>
          </w:p>
        </w:tc>
        <w:tc>
          <w:tcPr>
            <w:tcW w:w="451" w:type="pct"/>
          </w:tcPr>
          <w:p w:rsidR="004861B1" w:rsidRPr="00967F32" w:rsidRDefault="004861B1" w:rsidP="004861B1">
            <w:pPr>
              <w:jc w:val="right"/>
              <w:rPr>
                <w:sz w:val="20"/>
                <w:szCs w:val="20"/>
                <w:lang w:val="en-US"/>
              </w:rPr>
            </w:pPr>
            <w:r w:rsidRPr="00967F32">
              <w:rPr>
                <w:sz w:val="20"/>
                <w:szCs w:val="20"/>
                <w:lang w:val="en-US"/>
              </w:rPr>
              <w:t>.024</w:t>
            </w:r>
          </w:p>
        </w:tc>
      </w:tr>
      <w:tr w:rsidR="002A3187" w:rsidRPr="00967F32" w:rsidTr="00FE0CCA">
        <w:trPr>
          <w:trHeight w:val="319"/>
        </w:trPr>
        <w:tc>
          <w:tcPr>
            <w:tcW w:w="302" w:type="pct"/>
            <w:vMerge/>
          </w:tcPr>
          <w:p w:rsidR="004861B1" w:rsidRPr="00967F32" w:rsidRDefault="004861B1" w:rsidP="004861B1">
            <w:pPr>
              <w:jc w:val="center"/>
              <w:rPr>
                <w:b/>
                <w:bCs/>
                <w:sz w:val="20"/>
                <w:szCs w:val="20"/>
                <w:lang w:val="en-US"/>
              </w:rPr>
            </w:pPr>
          </w:p>
        </w:tc>
        <w:tc>
          <w:tcPr>
            <w:tcW w:w="1661" w:type="pct"/>
          </w:tcPr>
          <w:p w:rsidR="004861B1" w:rsidRPr="00967F32" w:rsidRDefault="004861B1" w:rsidP="004861B1">
            <w:pPr>
              <w:rPr>
                <w:sz w:val="20"/>
                <w:szCs w:val="20"/>
                <w:lang w:val="en-US"/>
              </w:rPr>
            </w:pPr>
            <w:r w:rsidRPr="00967F32">
              <w:rPr>
                <w:sz w:val="20"/>
                <w:szCs w:val="20"/>
                <w:lang w:val="en-US"/>
              </w:rPr>
              <w:t>X1_Perputaran_Modal_Kerja</w:t>
            </w:r>
          </w:p>
        </w:tc>
        <w:tc>
          <w:tcPr>
            <w:tcW w:w="560" w:type="pct"/>
          </w:tcPr>
          <w:p w:rsidR="004861B1" w:rsidRPr="00967F32" w:rsidRDefault="004861B1" w:rsidP="004861B1">
            <w:pPr>
              <w:jc w:val="right"/>
              <w:rPr>
                <w:sz w:val="20"/>
                <w:szCs w:val="20"/>
                <w:lang w:val="en-US"/>
              </w:rPr>
            </w:pPr>
            <w:r w:rsidRPr="00967F32">
              <w:rPr>
                <w:sz w:val="20"/>
                <w:szCs w:val="20"/>
                <w:lang w:val="en-US"/>
              </w:rPr>
              <w:t>-.007</w:t>
            </w:r>
          </w:p>
        </w:tc>
        <w:tc>
          <w:tcPr>
            <w:tcW w:w="571" w:type="pct"/>
          </w:tcPr>
          <w:p w:rsidR="004861B1" w:rsidRPr="00967F32" w:rsidRDefault="004861B1" w:rsidP="004861B1">
            <w:pPr>
              <w:jc w:val="right"/>
              <w:rPr>
                <w:sz w:val="20"/>
                <w:szCs w:val="20"/>
                <w:lang w:val="en-US"/>
              </w:rPr>
            </w:pPr>
            <w:r w:rsidRPr="00967F32">
              <w:rPr>
                <w:sz w:val="20"/>
                <w:szCs w:val="20"/>
                <w:lang w:val="en-US"/>
              </w:rPr>
              <w:t>.015</w:t>
            </w:r>
          </w:p>
        </w:tc>
        <w:tc>
          <w:tcPr>
            <w:tcW w:w="886" w:type="pct"/>
          </w:tcPr>
          <w:p w:rsidR="004861B1" w:rsidRPr="00967F32" w:rsidRDefault="004861B1" w:rsidP="004861B1">
            <w:pPr>
              <w:jc w:val="right"/>
              <w:rPr>
                <w:sz w:val="20"/>
                <w:szCs w:val="20"/>
                <w:lang w:val="en-US"/>
              </w:rPr>
            </w:pPr>
            <w:r w:rsidRPr="00967F32">
              <w:rPr>
                <w:sz w:val="20"/>
                <w:szCs w:val="20"/>
                <w:lang w:val="en-US"/>
              </w:rPr>
              <w:t>-.034</w:t>
            </w:r>
          </w:p>
        </w:tc>
        <w:tc>
          <w:tcPr>
            <w:tcW w:w="570" w:type="pct"/>
          </w:tcPr>
          <w:p w:rsidR="004861B1" w:rsidRPr="00967F32" w:rsidRDefault="004861B1" w:rsidP="004861B1">
            <w:pPr>
              <w:jc w:val="right"/>
              <w:rPr>
                <w:sz w:val="20"/>
                <w:szCs w:val="20"/>
                <w:lang w:val="en-US"/>
              </w:rPr>
            </w:pPr>
            <w:r w:rsidRPr="00967F32">
              <w:rPr>
                <w:sz w:val="20"/>
                <w:szCs w:val="20"/>
                <w:lang w:val="en-US"/>
              </w:rPr>
              <w:t>-.460</w:t>
            </w:r>
          </w:p>
        </w:tc>
        <w:tc>
          <w:tcPr>
            <w:tcW w:w="451" w:type="pct"/>
          </w:tcPr>
          <w:p w:rsidR="004861B1" w:rsidRPr="00967F32" w:rsidRDefault="004861B1" w:rsidP="004861B1">
            <w:pPr>
              <w:jc w:val="right"/>
              <w:rPr>
                <w:sz w:val="20"/>
                <w:szCs w:val="20"/>
                <w:lang w:val="en-US"/>
              </w:rPr>
            </w:pPr>
            <w:r w:rsidRPr="00967F32">
              <w:rPr>
                <w:sz w:val="20"/>
                <w:szCs w:val="20"/>
                <w:lang w:val="en-US"/>
              </w:rPr>
              <w:t>.649</w:t>
            </w:r>
          </w:p>
        </w:tc>
      </w:tr>
      <w:tr w:rsidR="002A3187" w:rsidRPr="00967F32" w:rsidTr="00FE0CCA">
        <w:trPr>
          <w:trHeight w:val="319"/>
        </w:trPr>
        <w:tc>
          <w:tcPr>
            <w:tcW w:w="302" w:type="pct"/>
            <w:vMerge/>
          </w:tcPr>
          <w:p w:rsidR="004861B1" w:rsidRPr="00967F32" w:rsidRDefault="004861B1" w:rsidP="004861B1">
            <w:pPr>
              <w:jc w:val="center"/>
              <w:rPr>
                <w:b/>
                <w:bCs/>
                <w:sz w:val="20"/>
                <w:szCs w:val="20"/>
                <w:lang w:val="en-US"/>
              </w:rPr>
            </w:pPr>
          </w:p>
        </w:tc>
        <w:tc>
          <w:tcPr>
            <w:tcW w:w="1661" w:type="pct"/>
          </w:tcPr>
          <w:p w:rsidR="004861B1" w:rsidRPr="00967F32" w:rsidRDefault="004861B1" w:rsidP="004861B1">
            <w:pPr>
              <w:rPr>
                <w:sz w:val="20"/>
                <w:szCs w:val="20"/>
                <w:lang w:val="en-US"/>
              </w:rPr>
            </w:pPr>
            <w:r w:rsidRPr="00967F32">
              <w:rPr>
                <w:sz w:val="20"/>
                <w:szCs w:val="20"/>
                <w:lang w:val="en-US"/>
              </w:rPr>
              <w:t>X2_Rasio_Kas</w:t>
            </w:r>
          </w:p>
        </w:tc>
        <w:tc>
          <w:tcPr>
            <w:tcW w:w="560" w:type="pct"/>
          </w:tcPr>
          <w:p w:rsidR="004861B1" w:rsidRPr="00967F32" w:rsidRDefault="004861B1" w:rsidP="004861B1">
            <w:pPr>
              <w:jc w:val="right"/>
              <w:rPr>
                <w:sz w:val="20"/>
                <w:szCs w:val="20"/>
                <w:lang w:val="en-US"/>
              </w:rPr>
            </w:pPr>
            <w:r w:rsidRPr="00967F32">
              <w:rPr>
                <w:sz w:val="20"/>
                <w:szCs w:val="20"/>
                <w:lang w:val="en-US"/>
              </w:rPr>
              <w:t>-.491</w:t>
            </w:r>
          </w:p>
        </w:tc>
        <w:tc>
          <w:tcPr>
            <w:tcW w:w="571" w:type="pct"/>
          </w:tcPr>
          <w:p w:rsidR="004861B1" w:rsidRPr="00967F32" w:rsidRDefault="004861B1" w:rsidP="004861B1">
            <w:pPr>
              <w:jc w:val="right"/>
              <w:rPr>
                <w:sz w:val="20"/>
                <w:szCs w:val="20"/>
                <w:lang w:val="en-US"/>
              </w:rPr>
            </w:pPr>
            <w:r w:rsidRPr="00967F32">
              <w:rPr>
                <w:sz w:val="20"/>
                <w:szCs w:val="20"/>
                <w:lang w:val="en-US"/>
              </w:rPr>
              <w:t>.143</w:t>
            </w:r>
          </w:p>
        </w:tc>
        <w:tc>
          <w:tcPr>
            <w:tcW w:w="886" w:type="pct"/>
          </w:tcPr>
          <w:p w:rsidR="004861B1" w:rsidRPr="00967F32" w:rsidRDefault="004861B1" w:rsidP="004861B1">
            <w:pPr>
              <w:jc w:val="right"/>
              <w:rPr>
                <w:sz w:val="20"/>
                <w:szCs w:val="20"/>
                <w:lang w:val="en-US"/>
              </w:rPr>
            </w:pPr>
            <w:r w:rsidRPr="00967F32">
              <w:rPr>
                <w:sz w:val="20"/>
                <w:szCs w:val="20"/>
                <w:lang w:val="en-US"/>
              </w:rPr>
              <w:t>-.411</w:t>
            </w:r>
          </w:p>
        </w:tc>
        <w:tc>
          <w:tcPr>
            <w:tcW w:w="570" w:type="pct"/>
          </w:tcPr>
          <w:p w:rsidR="004861B1" w:rsidRPr="00967F32" w:rsidRDefault="004861B1" w:rsidP="004861B1">
            <w:pPr>
              <w:jc w:val="right"/>
              <w:rPr>
                <w:sz w:val="20"/>
                <w:szCs w:val="20"/>
                <w:lang w:val="en-US"/>
              </w:rPr>
            </w:pPr>
            <w:r w:rsidRPr="00967F32">
              <w:rPr>
                <w:sz w:val="20"/>
                <w:szCs w:val="20"/>
                <w:lang w:val="en-US"/>
              </w:rPr>
              <w:t>-3.439</w:t>
            </w:r>
          </w:p>
        </w:tc>
        <w:tc>
          <w:tcPr>
            <w:tcW w:w="451" w:type="pct"/>
          </w:tcPr>
          <w:p w:rsidR="004861B1" w:rsidRPr="00967F32" w:rsidRDefault="004861B1" w:rsidP="004861B1">
            <w:pPr>
              <w:jc w:val="right"/>
              <w:rPr>
                <w:sz w:val="20"/>
                <w:szCs w:val="20"/>
                <w:lang w:val="en-US"/>
              </w:rPr>
            </w:pPr>
            <w:r w:rsidRPr="00967F32">
              <w:rPr>
                <w:sz w:val="20"/>
                <w:szCs w:val="20"/>
                <w:lang w:val="en-US"/>
              </w:rPr>
              <w:t>.002</w:t>
            </w:r>
          </w:p>
        </w:tc>
      </w:tr>
      <w:tr w:rsidR="002A3187" w:rsidRPr="00967F32" w:rsidTr="00FE0CCA">
        <w:trPr>
          <w:trHeight w:val="331"/>
        </w:trPr>
        <w:tc>
          <w:tcPr>
            <w:tcW w:w="302" w:type="pct"/>
            <w:vMerge/>
          </w:tcPr>
          <w:p w:rsidR="004861B1" w:rsidRPr="00967F32" w:rsidRDefault="004861B1" w:rsidP="004861B1">
            <w:pPr>
              <w:jc w:val="center"/>
              <w:rPr>
                <w:b/>
                <w:bCs/>
                <w:sz w:val="20"/>
                <w:szCs w:val="20"/>
                <w:lang w:val="en-US"/>
              </w:rPr>
            </w:pPr>
          </w:p>
        </w:tc>
        <w:tc>
          <w:tcPr>
            <w:tcW w:w="1661" w:type="pct"/>
          </w:tcPr>
          <w:p w:rsidR="004861B1" w:rsidRPr="00967F32" w:rsidRDefault="004861B1" w:rsidP="004861B1">
            <w:pPr>
              <w:rPr>
                <w:sz w:val="20"/>
                <w:szCs w:val="20"/>
                <w:lang w:val="en-US"/>
              </w:rPr>
            </w:pPr>
            <w:r w:rsidRPr="00967F32">
              <w:rPr>
                <w:sz w:val="20"/>
                <w:szCs w:val="20"/>
                <w:lang w:val="en-US"/>
              </w:rPr>
              <w:t>X2_Rasio_Lancar</w:t>
            </w:r>
          </w:p>
        </w:tc>
        <w:tc>
          <w:tcPr>
            <w:tcW w:w="560" w:type="pct"/>
          </w:tcPr>
          <w:p w:rsidR="004861B1" w:rsidRPr="00967F32" w:rsidRDefault="004861B1" w:rsidP="004861B1">
            <w:pPr>
              <w:jc w:val="right"/>
              <w:rPr>
                <w:sz w:val="20"/>
                <w:szCs w:val="20"/>
                <w:lang w:val="en-US"/>
              </w:rPr>
            </w:pPr>
            <w:r w:rsidRPr="00967F32">
              <w:rPr>
                <w:sz w:val="20"/>
                <w:szCs w:val="20"/>
                <w:lang w:val="en-US"/>
              </w:rPr>
              <w:t>.851</w:t>
            </w:r>
          </w:p>
        </w:tc>
        <w:tc>
          <w:tcPr>
            <w:tcW w:w="571" w:type="pct"/>
          </w:tcPr>
          <w:p w:rsidR="004861B1" w:rsidRPr="00967F32" w:rsidRDefault="004861B1" w:rsidP="004861B1">
            <w:pPr>
              <w:jc w:val="right"/>
              <w:rPr>
                <w:sz w:val="20"/>
                <w:szCs w:val="20"/>
                <w:lang w:val="en-US"/>
              </w:rPr>
            </w:pPr>
            <w:r w:rsidRPr="00967F32">
              <w:rPr>
                <w:sz w:val="20"/>
                <w:szCs w:val="20"/>
                <w:lang w:val="en-US"/>
              </w:rPr>
              <w:t>.107</w:t>
            </w:r>
          </w:p>
        </w:tc>
        <w:tc>
          <w:tcPr>
            <w:tcW w:w="886" w:type="pct"/>
          </w:tcPr>
          <w:p w:rsidR="004861B1" w:rsidRPr="00967F32" w:rsidRDefault="004861B1" w:rsidP="004861B1">
            <w:pPr>
              <w:jc w:val="right"/>
              <w:rPr>
                <w:sz w:val="20"/>
                <w:szCs w:val="20"/>
                <w:lang w:val="en-US"/>
              </w:rPr>
            </w:pPr>
            <w:r w:rsidRPr="00967F32">
              <w:rPr>
                <w:sz w:val="20"/>
                <w:szCs w:val="20"/>
                <w:lang w:val="en-US"/>
              </w:rPr>
              <w:t>1.045</w:t>
            </w:r>
          </w:p>
        </w:tc>
        <w:tc>
          <w:tcPr>
            <w:tcW w:w="570" w:type="pct"/>
          </w:tcPr>
          <w:p w:rsidR="004861B1" w:rsidRPr="00967F32" w:rsidRDefault="004861B1" w:rsidP="004861B1">
            <w:pPr>
              <w:jc w:val="right"/>
              <w:rPr>
                <w:sz w:val="20"/>
                <w:szCs w:val="20"/>
                <w:lang w:val="en-US"/>
              </w:rPr>
            </w:pPr>
            <w:r w:rsidRPr="00967F32">
              <w:rPr>
                <w:sz w:val="20"/>
                <w:szCs w:val="20"/>
                <w:lang w:val="en-US"/>
              </w:rPr>
              <w:t>7.941</w:t>
            </w:r>
          </w:p>
        </w:tc>
        <w:tc>
          <w:tcPr>
            <w:tcW w:w="451" w:type="pct"/>
          </w:tcPr>
          <w:p w:rsidR="004861B1" w:rsidRPr="00967F32" w:rsidRDefault="004861B1" w:rsidP="004861B1">
            <w:pPr>
              <w:jc w:val="right"/>
              <w:rPr>
                <w:sz w:val="20"/>
                <w:szCs w:val="20"/>
                <w:lang w:val="en-US"/>
              </w:rPr>
            </w:pPr>
            <w:r w:rsidRPr="00967F32">
              <w:rPr>
                <w:sz w:val="20"/>
                <w:szCs w:val="20"/>
                <w:lang w:val="en-US"/>
              </w:rPr>
              <w:t>.000</w:t>
            </w:r>
          </w:p>
        </w:tc>
      </w:tr>
      <w:tr w:rsidR="002A3187" w:rsidRPr="00967F32" w:rsidTr="00FE0CCA">
        <w:trPr>
          <w:trHeight w:val="319"/>
        </w:trPr>
        <w:tc>
          <w:tcPr>
            <w:tcW w:w="302" w:type="pct"/>
            <w:vMerge/>
          </w:tcPr>
          <w:p w:rsidR="004861B1" w:rsidRPr="00967F32" w:rsidRDefault="004861B1" w:rsidP="004861B1">
            <w:pPr>
              <w:jc w:val="center"/>
              <w:rPr>
                <w:b/>
                <w:bCs/>
                <w:sz w:val="20"/>
                <w:szCs w:val="20"/>
                <w:lang w:val="en-US"/>
              </w:rPr>
            </w:pPr>
          </w:p>
        </w:tc>
        <w:tc>
          <w:tcPr>
            <w:tcW w:w="1661" w:type="pct"/>
          </w:tcPr>
          <w:p w:rsidR="004861B1" w:rsidRPr="00967F32" w:rsidRDefault="004861B1" w:rsidP="004861B1">
            <w:pPr>
              <w:rPr>
                <w:sz w:val="20"/>
                <w:szCs w:val="20"/>
                <w:lang w:val="en-US"/>
              </w:rPr>
            </w:pPr>
            <w:r w:rsidRPr="00967F32">
              <w:rPr>
                <w:sz w:val="20"/>
                <w:szCs w:val="20"/>
                <w:lang w:val="en-US"/>
              </w:rPr>
              <w:t>X2_Rasio_Cepat</w:t>
            </w:r>
          </w:p>
        </w:tc>
        <w:tc>
          <w:tcPr>
            <w:tcW w:w="560" w:type="pct"/>
          </w:tcPr>
          <w:p w:rsidR="004861B1" w:rsidRPr="00967F32" w:rsidRDefault="004861B1" w:rsidP="004861B1">
            <w:pPr>
              <w:jc w:val="right"/>
              <w:rPr>
                <w:sz w:val="20"/>
                <w:szCs w:val="20"/>
                <w:lang w:val="en-US"/>
              </w:rPr>
            </w:pPr>
            <w:r w:rsidRPr="00967F32">
              <w:rPr>
                <w:sz w:val="20"/>
                <w:szCs w:val="20"/>
                <w:lang w:val="en-US"/>
              </w:rPr>
              <w:t>.001</w:t>
            </w:r>
          </w:p>
        </w:tc>
        <w:tc>
          <w:tcPr>
            <w:tcW w:w="571" w:type="pct"/>
          </w:tcPr>
          <w:p w:rsidR="004861B1" w:rsidRPr="00967F32" w:rsidRDefault="004861B1" w:rsidP="004861B1">
            <w:pPr>
              <w:jc w:val="right"/>
              <w:rPr>
                <w:sz w:val="20"/>
                <w:szCs w:val="20"/>
                <w:lang w:val="en-US"/>
              </w:rPr>
            </w:pPr>
            <w:r w:rsidRPr="00967F32">
              <w:rPr>
                <w:sz w:val="20"/>
                <w:szCs w:val="20"/>
                <w:lang w:val="en-US"/>
              </w:rPr>
              <w:t>.097</w:t>
            </w:r>
          </w:p>
        </w:tc>
        <w:tc>
          <w:tcPr>
            <w:tcW w:w="886" w:type="pct"/>
          </w:tcPr>
          <w:p w:rsidR="004861B1" w:rsidRPr="00967F32" w:rsidRDefault="004861B1" w:rsidP="004861B1">
            <w:pPr>
              <w:jc w:val="right"/>
              <w:rPr>
                <w:sz w:val="20"/>
                <w:szCs w:val="20"/>
                <w:lang w:val="en-US"/>
              </w:rPr>
            </w:pPr>
            <w:r w:rsidRPr="00967F32">
              <w:rPr>
                <w:sz w:val="20"/>
                <w:szCs w:val="20"/>
                <w:lang w:val="en-US"/>
              </w:rPr>
              <w:t>.001</w:t>
            </w:r>
          </w:p>
        </w:tc>
        <w:tc>
          <w:tcPr>
            <w:tcW w:w="570" w:type="pct"/>
          </w:tcPr>
          <w:p w:rsidR="004861B1" w:rsidRPr="00967F32" w:rsidRDefault="004861B1" w:rsidP="004861B1">
            <w:pPr>
              <w:jc w:val="right"/>
              <w:rPr>
                <w:sz w:val="20"/>
                <w:szCs w:val="20"/>
                <w:lang w:val="en-US"/>
              </w:rPr>
            </w:pPr>
            <w:r w:rsidRPr="00967F32">
              <w:rPr>
                <w:sz w:val="20"/>
                <w:szCs w:val="20"/>
                <w:lang w:val="en-US"/>
              </w:rPr>
              <w:t>.007</w:t>
            </w:r>
          </w:p>
        </w:tc>
        <w:tc>
          <w:tcPr>
            <w:tcW w:w="451" w:type="pct"/>
          </w:tcPr>
          <w:p w:rsidR="004861B1" w:rsidRPr="00967F32" w:rsidRDefault="004861B1" w:rsidP="004861B1">
            <w:pPr>
              <w:jc w:val="right"/>
              <w:rPr>
                <w:sz w:val="20"/>
                <w:szCs w:val="20"/>
                <w:lang w:val="en-US"/>
              </w:rPr>
            </w:pPr>
            <w:r w:rsidRPr="00967F32">
              <w:rPr>
                <w:sz w:val="20"/>
                <w:szCs w:val="20"/>
                <w:lang w:val="en-US"/>
              </w:rPr>
              <w:t>.994</w:t>
            </w:r>
          </w:p>
        </w:tc>
      </w:tr>
    </w:tbl>
    <w:p w:rsidR="004861B1" w:rsidRPr="00425753" w:rsidRDefault="004861B1" w:rsidP="004861B1">
      <w:pPr>
        <w:pStyle w:val="ListParagraph"/>
        <w:numPr>
          <w:ilvl w:val="0"/>
          <w:numId w:val="26"/>
        </w:numPr>
        <w:spacing w:after="0" w:line="240" w:lineRule="auto"/>
        <w:jc w:val="both"/>
        <w:rPr>
          <w:sz w:val="20"/>
          <w:szCs w:val="20"/>
          <w:lang w:val="en-US"/>
        </w:rPr>
      </w:pPr>
      <w:r w:rsidRPr="00425753">
        <w:rPr>
          <w:sz w:val="20"/>
          <w:szCs w:val="20"/>
        </w:rPr>
        <w:t xml:space="preserve">Variabel Dependen: </w:t>
      </w:r>
      <w:r>
        <w:rPr>
          <w:sz w:val="20"/>
          <w:szCs w:val="20"/>
          <w:lang w:val="en-US"/>
        </w:rPr>
        <w:t>Transform_LG10</w:t>
      </w:r>
    </w:p>
    <w:p w:rsidR="004861B1" w:rsidRPr="00FE0CCA" w:rsidRDefault="004861B1" w:rsidP="004861B1">
      <w:pPr>
        <w:jc w:val="both"/>
        <w:rPr>
          <w:iCs/>
          <w:lang w:val="en-US"/>
        </w:rPr>
      </w:pPr>
      <w:r w:rsidRPr="00FE0CCA">
        <w:rPr>
          <w:iCs/>
          <w:lang w:val="en-US"/>
        </w:rPr>
        <w:t>Sumber: Data Olahan SPSS, 2025</w:t>
      </w:r>
    </w:p>
    <w:p w:rsidR="00FE0CCA" w:rsidRDefault="00FE0CCA" w:rsidP="004861B1">
      <w:pPr>
        <w:jc w:val="both"/>
        <w:rPr>
          <w:lang w:val="en-US"/>
        </w:rPr>
      </w:pPr>
    </w:p>
    <w:p w:rsidR="004861B1" w:rsidRPr="00312965" w:rsidRDefault="004861B1" w:rsidP="004861B1">
      <w:pPr>
        <w:jc w:val="both"/>
        <w:rPr>
          <w:rStyle w:val="mord"/>
          <w:lang w:val="en-US"/>
        </w:rPr>
      </w:pPr>
      <w:r>
        <w:rPr>
          <w:lang w:val="en-US"/>
        </w:rPr>
        <w:t xml:space="preserve">Y = </w:t>
      </w:r>
      <w:r>
        <w:rPr>
          <w:rStyle w:val="mord"/>
        </w:rPr>
        <w:t>−2</w:t>
      </w:r>
      <w:r>
        <w:rPr>
          <w:rStyle w:val="mpunct"/>
        </w:rPr>
        <w:t>,</w:t>
      </w:r>
      <w:r>
        <w:rPr>
          <w:rStyle w:val="mord"/>
        </w:rPr>
        <w:t>900</w:t>
      </w:r>
      <w:r>
        <w:rPr>
          <w:rStyle w:val="mord"/>
          <w:lang w:val="en-US"/>
        </w:rPr>
        <w:t xml:space="preserve"> </w:t>
      </w:r>
      <w:r>
        <w:rPr>
          <w:rStyle w:val="mbin"/>
        </w:rPr>
        <w:t>+</w:t>
      </w:r>
      <w:r>
        <w:rPr>
          <w:rStyle w:val="mbin"/>
          <w:lang w:val="en-US"/>
        </w:rPr>
        <w:t xml:space="preserve"> </w:t>
      </w:r>
      <w:r>
        <w:rPr>
          <w:rStyle w:val="mord"/>
        </w:rPr>
        <w:t>0</w:t>
      </w:r>
      <w:r>
        <w:rPr>
          <w:rStyle w:val="mpunct"/>
        </w:rPr>
        <w:t>,</w:t>
      </w:r>
      <w:r>
        <w:rPr>
          <w:rStyle w:val="mord"/>
        </w:rPr>
        <w:t>044</w:t>
      </w:r>
      <w:r>
        <w:rPr>
          <w:rStyle w:val="mord"/>
          <w:lang w:val="en-US"/>
        </w:rPr>
        <w:t xml:space="preserve"> </w:t>
      </w:r>
      <w:r>
        <w:rPr>
          <w:rStyle w:val="vlist-s"/>
        </w:rPr>
        <w:t>​</w:t>
      </w:r>
      <w:r>
        <w:rPr>
          <w:rStyle w:val="mbin"/>
        </w:rPr>
        <w:t>+</w:t>
      </w:r>
      <w:r>
        <w:rPr>
          <w:rStyle w:val="mbin"/>
          <w:lang w:val="en-US"/>
        </w:rPr>
        <w:t xml:space="preserve"> </w:t>
      </w:r>
      <w:r>
        <w:rPr>
          <w:rStyle w:val="mord"/>
        </w:rPr>
        <w:t>0</w:t>
      </w:r>
      <w:r>
        <w:rPr>
          <w:rStyle w:val="mpunct"/>
        </w:rPr>
        <w:t>,</w:t>
      </w:r>
      <w:r>
        <w:rPr>
          <w:rStyle w:val="mord"/>
          <w:lang w:val="en-US"/>
        </w:rPr>
        <w:t xml:space="preserve">20 </w:t>
      </w:r>
      <w:r>
        <w:rPr>
          <w:rStyle w:val="vlist-s"/>
        </w:rPr>
        <w:t>​</w:t>
      </w:r>
      <w:r>
        <w:rPr>
          <w:rStyle w:val="mbin"/>
        </w:rPr>
        <w:t>−</w:t>
      </w:r>
      <w:r>
        <w:rPr>
          <w:rStyle w:val="mbin"/>
          <w:lang w:val="en-US"/>
        </w:rPr>
        <w:t xml:space="preserve"> </w:t>
      </w:r>
      <w:r>
        <w:rPr>
          <w:rStyle w:val="mord"/>
        </w:rPr>
        <w:t>0</w:t>
      </w:r>
      <w:r>
        <w:rPr>
          <w:rStyle w:val="mpunct"/>
        </w:rPr>
        <w:t>,</w:t>
      </w:r>
      <w:r>
        <w:rPr>
          <w:rStyle w:val="mord"/>
        </w:rPr>
        <w:t>0</w:t>
      </w:r>
      <w:r>
        <w:rPr>
          <w:rStyle w:val="mord"/>
          <w:lang w:val="en-US"/>
        </w:rPr>
        <w:t xml:space="preserve">07 </w:t>
      </w:r>
      <w:r>
        <w:rPr>
          <w:rStyle w:val="vlist-s"/>
        </w:rPr>
        <w:t>​</w:t>
      </w:r>
      <w:r>
        <w:rPr>
          <w:rStyle w:val="mbin"/>
        </w:rPr>
        <w:t>−</w:t>
      </w:r>
      <w:r>
        <w:rPr>
          <w:rStyle w:val="mbin"/>
          <w:lang w:val="en-US"/>
        </w:rPr>
        <w:t xml:space="preserve"> </w:t>
      </w:r>
      <w:r>
        <w:rPr>
          <w:rStyle w:val="mord"/>
        </w:rPr>
        <w:t>0</w:t>
      </w:r>
      <w:r>
        <w:rPr>
          <w:rStyle w:val="mpunct"/>
        </w:rPr>
        <w:t>,</w:t>
      </w:r>
      <w:r>
        <w:rPr>
          <w:rStyle w:val="mord"/>
        </w:rPr>
        <w:t>491</w:t>
      </w:r>
      <w:r>
        <w:rPr>
          <w:rStyle w:val="mord"/>
          <w:lang w:val="en-US"/>
        </w:rPr>
        <w:t xml:space="preserve"> </w:t>
      </w:r>
      <w:r>
        <w:rPr>
          <w:rStyle w:val="vlist-s"/>
        </w:rPr>
        <w:t>​</w:t>
      </w:r>
      <w:r>
        <w:rPr>
          <w:rStyle w:val="mbin"/>
        </w:rPr>
        <w:t>+</w:t>
      </w:r>
      <w:r>
        <w:rPr>
          <w:rStyle w:val="mbin"/>
          <w:lang w:val="en-US"/>
        </w:rPr>
        <w:t xml:space="preserve"> </w:t>
      </w:r>
      <w:r>
        <w:rPr>
          <w:rStyle w:val="mord"/>
        </w:rPr>
        <w:t>0</w:t>
      </w:r>
      <w:r>
        <w:rPr>
          <w:rStyle w:val="mpunct"/>
        </w:rPr>
        <w:t>,</w:t>
      </w:r>
      <w:r>
        <w:rPr>
          <w:rStyle w:val="mord"/>
        </w:rPr>
        <w:t>851</w:t>
      </w:r>
      <w:r>
        <w:rPr>
          <w:rStyle w:val="mord"/>
          <w:lang w:val="en-US"/>
        </w:rPr>
        <w:t xml:space="preserve"> </w:t>
      </w:r>
      <w:r>
        <w:rPr>
          <w:rStyle w:val="vlist-s"/>
        </w:rPr>
        <w:t>​</w:t>
      </w:r>
      <w:r>
        <w:rPr>
          <w:rStyle w:val="mbin"/>
        </w:rPr>
        <w:t>+</w:t>
      </w:r>
      <w:r>
        <w:rPr>
          <w:rStyle w:val="mbin"/>
          <w:lang w:val="en-US"/>
        </w:rPr>
        <w:t xml:space="preserve"> </w:t>
      </w:r>
      <w:r>
        <w:rPr>
          <w:rStyle w:val="mord"/>
        </w:rPr>
        <w:t>0</w:t>
      </w:r>
      <w:r>
        <w:rPr>
          <w:rStyle w:val="mpunct"/>
        </w:rPr>
        <w:t>,</w:t>
      </w:r>
      <w:r>
        <w:rPr>
          <w:rStyle w:val="mord"/>
        </w:rPr>
        <w:t>00</w:t>
      </w:r>
      <w:r>
        <w:rPr>
          <w:rStyle w:val="mord"/>
          <w:lang w:val="en-US"/>
        </w:rPr>
        <w:t>1</w:t>
      </w:r>
    </w:p>
    <w:p w:rsidR="004861B1" w:rsidRDefault="004861B1" w:rsidP="004861B1">
      <w:pPr>
        <w:jc w:val="both"/>
        <w:rPr>
          <w:lang w:val="en-US"/>
        </w:rPr>
      </w:pPr>
      <w:r>
        <w:rPr>
          <w:rStyle w:val="vlist-s"/>
        </w:rPr>
        <w:t>​</w:t>
      </w:r>
      <w:r>
        <w:rPr>
          <w:lang w:val="en-US"/>
        </w:rPr>
        <w:t xml:space="preserve">Keterangan : </w:t>
      </w:r>
    </w:p>
    <w:p w:rsidR="00FE0CCA" w:rsidRDefault="00FE0CCA" w:rsidP="004861B1">
      <w:pPr>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2"/>
        <w:gridCol w:w="3511"/>
      </w:tblGrid>
      <w:tr w:rsidR="00FE0CCA" w:rsidTr="00FE0CCA">
        <w:tc>
          <w:tcPr>
            <w:tcW w:w="534" w:type="dxa"/>
          </w:tcPr>
          <w:p w:rsidR="00FE0CCA" w:rsidRDefault="00FE0CCA" w:rsidP="004861B1">
            <w:pPr>
              <w:jc w:val="both"/>
              <w:rPr>
                <w:lang w:val="en-US"/>
              </w:rPr>
            </w:pPr>
            <w:r>
              <w:rPr>
                <w:lang w:val="en-US"/>
              </w:rPr>
              <w:t>Y</w:t>
            </w:r>
          </w:p>
        </w:tc>
        <w:tc>
          <w:tcPr>
            <w:tcW w:w="352" w:type="dxa"/>
          </w:tcPr>
          <w:p w:rsidR="00FE0CCA" w:rsidRDefault="00FE0CCA" w:rsidP="004861B1">
            <w:pPr>
              <w:jc w:val="both"/>
              <w:rPr>
                <w:lang w:val="en-US"/>
              </w:rPr>
            </w:pPr>
            <w:r>
              <w:rPr>
                <w:lang w:val="en-US"/>
              </w:rPr>
              <w:t>=</w:t>
            </w:r>
          </w:p>
        </w:tc>
        <w:tc>
          <w:tcPr>
            <w:tcW w:w="3511" w:type="dxa"/>
          </w:tcPr>
          <w:p w:rsidR="00FE0CCA" w:rsidRDefault="00FE0CCA" w:rsidP="004861B1">
            <w:pPr>
              <w:jc w:val="both"/>
              <w:rPr>
                <w:lang w:val="en-US"/>
              </w:rPr>
            </w:pPr>
            <w:r>
              <w:rPr>
                <w:lang w:val="en-US"/>
              </w:rPr>
              <w:t xml:space="preserve">Profitabilitas </w:t>
            </w:r>
          </w:p>
        </w:tc>
      </w:tr>
      <w:tr w:rsidR="00FE0CCA" w:rsidTr="00FE0CCA">
        <w:tc>
          <w:tcPr>
            <w:tcW w:w="534" w:type="dxa"/>
          </w:tcPr>
          <w:p w:rsidR="00FE0CCA" w:rsidRDefault="00FE0CCA" w:rsidP="004861B1">
            <w:pPr>
              <w:jc w:val="both"/>
              <w:rPr>
                <w:lang w:val="en-US"/>
              </w:rPr>
            </w:pPr>
            <w:r>
              <w:rPr>
                <w:lang w:val="en-US"/>
              </w:rPr>
              <w:t>X1</w:t>
            </w:r>
          </w:p>
        </w:tc>
        <w:tc>
          <w:tcPr>
            <w:tcW w:w="352" w:type="dxa"/>
          </w:tcPr>
          <w:p w:rsidR="00FE0CCA" w:rsidRDefault="00FE0CCA" w:rsidP="004861B1">
            <w:pPr>
              <w:jc w:val="both"/>
              <w:rPr>
                <w:lang w:val="en-US"/>
              </w:rPr>
            </w:pPr>
            <w:r>
              <w:rPr>
                <w:lang w:val="en-US"/>
              </w:rPr>
              <w:t>=</w:t>
            </w:r>
          </w:p>
        </w:tc>
        <w:tc>
          <w:tcPr>
            <w:tcW w:w="3511" w:type="dxa"/>
          </w:tcPr>
          <w:p w:rsidR="00FE0CCA" w:rsidRDefault="00FE0CCA" w:rsidP="004861B1">
            <w:pPr>
              <w:jc w:val="both"/>
              <w:rPr>
                <w:lang w:val="en-US"/>
              </w:rPr>
            </w:pPr>
            <w:r>
              <w:rPr>
                <w:lang w:val="en-US"/>
              </w:rPr>
              <w:t>Perputaran Kas, Perputaran Persediaan dan Perputaran Modal Kerja</w:t>
            </w:r>
          </w:p>
        </w:tc>
      </w:tr>
      <w:tr w:rsidR="00FE0CCA" w:rsidTr="00FE0CCA">
        <w:tc>
          <w:tcPr>
            <w:tcW w:w="534" w:type="dxa"/>
          </w:tcPr>
          <w:p w:rsidR="00FE0CCA" w:rsidRDefault="00FE0CCA" w:rsidP="004861B1">
            <w:pPr>
              <w:jc w:val="both"/>
              <w:rPr>
                <w:lang w:val="en-US"/>
              </w:rPr>
            </w:pPr>
            <w:r>
              <w:rPr>
                <w:lang w:val="en-US"/>
              </w:rPr>
              <w:t>X2</w:t>
            </w:r>
          </w:p>
        </w:tc>
        <w:tc>
          <w:tcPr>
            <w:tcW w:w="352" w:type="dxa"/>
          </w:tcPr>
          <w:p w:rsidR="00FE0CCA" w:rsidRDefault="00FE0CCA" w:rsidP="004861B1">
            <w:pPr>
              <w:jc w:val="both"/>
              <w:rPr>
                <w:lang w:val="en-US"/>
              </w:rPr>
            </w:pPr>
            <w:r>
              <w:rPr>
                <w:lang w:val="en-US"/>
              </w:rPr>
              <w:t xml:space="preserve">       =</w:t>
            </w:r>
          </w:p>
        </w:tc>
        <w:tc>
          <w:tcPr>
            <w:tcW w:w="3511" w:type="dxa"/>
          </w:tcPr>
          <w:p w:rsidR="00FE0CCA" w:rsidRDefault="00FE0CCA" w:rsidP="00FE0CCA">
            <w:pPr>
              <w:jc w:val="both"/>
              <w:rPr>
                <w:lang w:val="en-US"/>
              </w:rPr>
            </w:pPr>
            <w:r>
              <w:rPr>
                <w:lang w:val="en-US"/>
              </w:rPr>
              <w:t xml:space="preserve">Rasio Kas, Rasio Lancar, dan Rasio Cepat </w:t>
            </w:r>
          </w:p>
        </w:tc>
      </w:tr>
    </w:tbl>
    <w:p w:rsidR="004861B1" w:rsidRDefault="00FE0CCA" w:rsidP="004861B1">
      <w:pPr>
        <w:jc w:val="both"/>
        <w:rPr>
          <w:lang w:val="en-US"/>
        </w:rPr>
      </w:pPr>
      <w:r>
        <w:rPr>
          <w:lang w:val="en-US"/>
        </w:rPr>
        <w:t xml:space="preserve">   </w:t>
      </w:r>
      <w:r w:rsidR="004861B1">
        <w:rPr>
          <w:lang w:val="en-US"/>
        </w:rPr>
        <w:t xml:space="preserve"> </w:t>
      </w:r>
    </w:p>
    <w:p w:rsidR="004861B1" w:rsidRDefault="004861B1" w:rsidP="00FE0CCA">
      <w:pPr>
        <w:ind w:firstLine="720"/>
        <w:jc w:val="both"/>
        <w:rPr>
          <w:lang w:val="en-US"/>
        </w:rPr>
      </w:pPr>
      <w:r>
        <w:rPr>
          <w:lang w:val="en-US"/>
        </w:rPr>
        <w:t xml:space="preserve">Adapun persamaan regresi tersebut memiliki makna: </w:t>
      </w:r>
    </w:p>
    <w:p w:rsidR="004861B1" w:rsidRDefault="004861B1" w:rsidP="004861B1">
      <w:pPr>
        <w:pStyle w:val="ListParagraph"/>
        <w:numPr>
          <w:ilvl w:val="0"/>
          <w:numId w:val="25"/>
        </w:numPr>
        <w:spacing w:after="0" w:line="240" w:lineRule="auto"/>
        <w:jc w:val="both"/>
        <w:rPr>
          <w:lang w:val="en-US"/>
        </w:rPr>
      </w:pPr>
      <w:r w:rsidRPr="008F47B5">
        <w:rPr>
          <w:lang w:val="en-US"/>
        </w:rPr>
        <w:t>Nilai konstan sebesar -</w:t>
      </w:r>
      <w:r>
        <w:rPr>
          <w:lang w:val="en-US"/>
        </w:rPr>
        <w:t xml:space="preserve">2,900 </w:t>
      </w:r>
      <w:r w:rsidRPr="008F47B5">
        <w:rPr>
          <w:lang w:val="en-US"/>
        </w:rPr>
        <w:t>artinya apabila variabel independen yaitu pe</w:t>
      </w:r>
      <w:r>
        <w:rPr>
          <w:lang w:val="en-US"/>
        </w:rPr>
        <w:t xml:space="preserve">ngelolaan </w:t>
      </w:r>
      <w:r w:rsidRPr="008F47B5">
        <w:rPr>
          <w:lang w:val="en-US"/>
        </w:rPr>
        <w:t xml:space="preserve">modal dan </w:t>
      </w:r>
      <w:r>
        <w:rPr>
          <w:lang w:val="en-US"/>
        </w:rPr>
        <w:t>likuiditas</w:t>
      </w:r>
      <w:r w:rsidRPr="008F47B5">
        <w:rPr>
          <w:lang w:val="en-US"/>
        </w:rPr>
        <w:t xml:space="preserve"> bernilai 0, maka variabel dependen profitabilitas bernilai tetap sebesar -</w:t>
      </w:r>
      <w:r>
        <w:rPr>
          <w:lang w:val="en-US"/>
        </w:rPr>
        <w:t>2,900.</w:t>
      </w:r>
    </w:p>
    <w:p w:rsidR="004861B1" w:rsidRDefault="004861B1" w:rsidP="004861B1">
      <w:pPr>
        <w:pStyle w:val="ListParagraph"/>
        <w:numPr>
          <w:ilvl w:val="0"/>
          <w:numId w:val="25"/>
        </w:numPr>
        <w:spacing w:line="240" w:lineRule="auto"/>
        <w:jc w:val="both"/>
        <w:rPr>
          <w:lang w:val="en-US"/>
        </w:rPr>
      </w:pPr>
      <w:r w:rsidRPr="008F47B5">
        <w:rPr>
          <w:lang w:val="en-US"/>
        </w:rPr>
        <w:t>Koefisien regresi variabel pe</w:t>
      </w:r>
      <w:r>
        <w:rPr>
          <w:lang w:val="en-US"/>
        </w:rPr>
        <w:t>ngelolaan</w:t>
      </w:r>
      <w:r w:rsidRPr="008F47B5">
        <w:rPr>
          <w:lang w:val="en-US"/>
        </w:rPr>
        <w:t xml:space="preserve"> modal</w:t>
      </w:r>
      <w:r>
        <w:rPr>
          <w:lang w:val="en-US"/>
        </w:rPr>
        <w:t xml:space="preserve"> kerja yang diukur menggunakan rasio perputaran kas </w:t>
      </w:r>
      <w:r w:rsidRPr="008F47B5">
        <w:rPr>
          <w:lang w:val="en-US"/>
        </w:rPr>
        <w:lastRenderedPageBreak/>
        <w:t>bernilai positif 0,0</w:t>
      </w:r>
      <w:r>
        <w:rPr>
          <w:lang w:val="en-US"/>
        </w:rPr>
        <w:t>44</w:t>
      </w:r>
      <w:r w:rsidRPr="008F47B5">
        <w:rPr>
          <w:lang w:val="en-US"/>
        </w:rPr>
        <w:t xml:space="preserve"> artinya apabila </w:t>
      </w:r>
      <w:r>
        <w:rPr>
          <w:lang w:val="en-US"/>
        </w:rPr>
        <w:t xml:space="preserve">rasio perputaran kas </w:t>
      </w:r>
      <w:r w:rsidRPr="008F47B5">
        <w:rPr>
          <w:lang w:val="en-US"/>
        </w:rPr>
        <w:t>mengalami peningkatan 1 satuan sedangkan variabel lainnya dianggap konstan maka variabel profitabilitas akan mengalami peningkatan sebesar 0,0</w:t>
      </w:r>
      <w:r>
        <w:rPr>
          <w:lang w:val="en-US"/>
        </w:rPr>
        <w:t xml:space="preserve">44. </w:t>
      </w:r>
    </w:p>
    <w:p w:rsidR="004861B1" w:rsidRDefault="004861B1" w:rsidP="004861B1">
      <w:pPr>
        <w:pStyle w:val="ListParagraph"/>
        <w:numPr>
          <w:ilvl w:val="0"/>
          <w:numId w:val="25"/>
        </w:numPr>
        <w:spacing w:line="240" w:lineRule="auto"/>
        <w:jc w:val="both"/>
        <w:rPr>
          <w:lang w:val="en-US"/>
        </w:rPr>
      </w:pPr>
      <w:r w:rsidRPr="008F47B5">
        <w:rPr>
          <w:lang w:val="en-US"/>
        </w:rPr>
        <w:t>Koefisien regresi variabel pe</w:t>
      </w:r>
      <w:r>
        <w:rPr>
          <w:lang w:val="en-US"/>
        </w:rPr>
        <w:t>ngelolaan</w:t>
      </w:r>
      <w:r w:rsidRPr="008F47B5">
        <w:rPr>
          <w:lang w:val="en-US"/>
        </w:rPr>
        <w:t xml:space="preserve"> modal</w:t>
      </w:r>
      <w:r>
        <w:rPr>
          <w:lang w:val="en-US"/>
        </w:rPr>
        <w:t xml:space="preserve"> kerja yang diukur menggunakan rasio perputaran persediaan. Perputaran persediaan </w:t>
      </w:r>
      <w:r w:rsidRPr="008F47B5">
        <w:rPr>
          <w:lang w:val="en-US"/>
        </w:rPr>
        <w:t>bernilai</w:t>
      </w:r>
      <w:r>
        <w:rPr>
          <w:lang w:val="en-US"/>
        </w:rPr>
        <w:t xml:space="preserve"> positif</w:t>
      </w:r>
      <w:r w:rsidRPr="008F47B5">
        <w:rPr>
          <w:lang w:val="en-US"/>
        </w:rPr>
        <w:t xml:space="preserve"> 0,0</w:t>
      </w:r>
      <w:r>
        <w:rPr>
          <w:lang w:val="en-US"/>
        </w:rPr>
        <w:t>20</w:t>
      </w:r>
      <w:r w:rsidRPr="008F47B5">
        <w:rPr>
          <w:lang w:val="en-US"/>
        </w:rPr>
        <w:t xml:space="preserve"> artinya apabila </w:t>
      </w:r>
      <w:r>
        <w:rPr>
          <w:lang w:val="en-US"/>
        </w:rPr>
        <w:t xml:space="preserve">rasio perputaran </w:t>
      </w:r>
      <w:r w:rsidRPr="008F47B5">
        <w:rPr>
          <w:lang w:val="en-US"/>
        </w:rPr>
        <w:t>mengalami peningkatan 1 satuan sedangkan variabel lainnya dianggap konstan maka variabel profitabilitas akan mengalami peningkatan sebesar 0,0</w:t>
      </w:r>
      <w:r>
        <w:rPr>
          <w:lang w:val="en-US"/>
        </w:rPr>
        <w:t xml:space="preserve">20. </w:t>
      </w:r>
    </w:p>
    <w:p w:rsidR="004861B1" w:rsidRPr="00A974B0" w:rsidRDefault="004861B1" w:rsidP="004861B1">
      <w:pPr>
        <w:pStyle w:val="ListParagraph"/>
        <w:numPr>
          <w:ilvl w:val="0"/>
          <w:numId w:val="25"/>
        </w:numPr>
        <w:spacing w:line="240" w:lineRule="auto"/>
        <w:jc w:val="both"/>
        <w:rPr>
          <w:lang w:val="en-US"/>
        </w:rPr>
      </w:pPr>
      <w:r w:rsidRPr="00A974B0">
        <w:rPr>
          <w:lang w:val="en-US"/>
        </w:rPr>
        <w:t xml:space="preserve">Koefisien regresi variabel pengelolaan modal kerja yang diukur menggunakan rasio perputaran modal kerja </w:t>
      </w:r>
      <w:r>
        <w:rPr>
          <w:lang w:val="en-US"/>
        </w:rPr>
        <w:t xml:space="preserve">bernilai negative </w:t>
      </w:r>
      <w:r>
        <w:t xml:space="preserve">bahwa setiap kenaikan 1 satuan pada </w:t>
      </w:r>
      <w:r>
        <w:rPr>
          <w:rStyle w:val="Emphasis"/>
          <w:lang w:val="en-US"/>
        </w:rPr>
        <w:t>p</w:t>
      </w:r>
      <w:r w:rsidRPr="00A974B0">
        <w:rPr>
          <w:rStyle w:val="Emphasis"/>
        </w:rPr>
        <w:t xml:space="preserve">erputaran </w:t>
      </w:r>
      <w:r>
        <w:rPr>
          <w:rStyle w:val="Emphasis"/>
          <w:lang w:val="en-US"/>
        </w:rPr>
        <w:t>m</w:t>
      </w:r>
      <w:r w:rsidRPr="00A974B0">
        <w:rPr>
          <w:rStyle w:val="Emphasis"/>
        </w:rPr>
        <w:t xml:space="preserve">odal </w:t>
      </w:r>
      <w:r>
        <w:rPr>
          <w:rStyle w:val="Emphasis"/>
          <w:lang w:val="en-US"/>
        </w:rPr>
        <w:t>k</w:t>
      </w:r>
      <w:r w:rsidRPr="00A974B0">
        <w:rPr>
          <w:rStyle w:val="Emphasis"/>
        </w:rPr>
        <w:t>erja</w:t>
      </w:r>
      <w:r>
        <w:t xml:space="preserve"> akan menurunkan profitabilitas sebesar </w:t>
      </w:r>
      <w:r>
        <w:rPr>
          <w:lang w:val="en-US"/>
        </w:rPr>
        <w:t xml:space="preserve">0,007 </w:t>
      </w:r>
      <w:r>
        <w:t xml:space="preserve">satuan. </w:t>
      </w:r>
    </w:p>
    <w:p w:rsidR="004861B1" w:rsidRDefault="004861B1" w:rsidP="004861B1">
      <w:pPr>
        <w:pStyle w:val="ListParagraph"/>
        <w:numPr>
          <w:ilvl w:val="0"/>
          <w:numId w:val="25"/>
        </w:numPr>
        <w:spacing w:line="240" w:lineRule="auto"/>
        <w:jc w:val="both"/>
        <w:rPr>
          <w:lang w:val="en-US"/>
        </w:rPr>
      </w:pPr>
      <w:r w:rsidRPr="008F47B5">
        <w:rPr>
          <w:lang w:val="en-US"/>
        </w:rPr>
        <w:t xml:space="preserve">Koefisien regresi variabel </w:t>
      </w:r>
      <w:r>
        <w:rPr>
          <w:lang w:val="en-US"/>
        </w:rPr>
        <w:t>likuiditas</w:t>
      </w:r>
      <w:r w:rsidRPr="008F47B5">
        <w:rPr>
          <w:lang w:val="en-US"/>
        </w:rPr>
        <w:t xml:space="preserve"> </w:t>
      </w:r>
      <w:r>
        <w:rPr>
          <w:lang w:val="en-US"/>
        </w:rPr>
        <w:t xml:space="preserve">yang diukur menggunakan rasio kas, </w:t>
      </w:r>
      <w:r>
        <w:t xml:space="preserve">bahwa setiap peningkatan 1 satuan dalam </w:t>
      </w:r>
      <w:r>
        <w:rPr>
          <w:rStyle w:val="Emphasis"/>
          <w:lang w:val="en-US"/>
        </w:rPr>
        <w:t>r</w:t>
      </w:r>
      <w:r w:rsidRPr="00BD109E">
        <w:rPr>
          <w:rStyle w:val="Emphasis"/>
        </w:rPr>
        <w:t xml:space="preserve">asio </w:t>
      </w:r>
      <w:r>
        <w:rPr>
          <w:rStyle w:val="Emphasis"/>
          <w:lang w:val="en-US"/>
        </w:rPr>
        <w:t>k</w:t>
      </w:r>
      <w:r w:rsidRPr="00BD109E">
        <w:rPr>
          <w:rStyle w:val="Emphasis"/>
        </w:rPr>
        <w:t>as</w:t>
      </w:r>
      <w:r>
        <w:t xml:space="preserve"> akan menurunkan profitabilitas sebesar 0,491 satuan</w:t>
      </w:r>
      <w:r>
        <w:rPr>
          <w:lang w:val="en-US"/>
        </w:rPr>
        <w:t xml:space="preserve">. </w:t>
      </w:r>
    </w:p>
    <w:p w:rsidR="004861B1" w:rsidRDefault="004861B1" w:rsidP="004861B1">
      <w:pPr>
        <w:pStyle w:val="ListParagraph"/>
        <w:numPr>
          <w:ilvl w:val="0"/>
          <w:numId w:val="25"/>
        </w:numPr>
        <w:spacing w:line="240" w:lineRule="auto"/>
        <w:jc w:val="both"/>
        <w:rPr>
          <w:lang w:val="en-US"/>
        </w:rPr>
      </w:pPr>
      <w:r w:rsidRPr="008F47B5">
        <w:rPr>
          <w:lang w:val="en-US"/>
        </w:rPr>
        <w:t xml:space="preserve">Koefisien regresi variabel </w:t>
      </w:r>
      <w:r>
        <w:rPr>
          <w:lang w:val="en-US"/>
        </w:rPr>
        <w:t>likuiditas</w:t>
      </w:r>
      <w:r w:rsidRPr="008F47B5">
        <w:rPr>
          <w:lang w:val="en-US"/>
        </w:rPr>
        <w:t xml:space="preserve"> </w:t>
      </w:r>
      <w:r>
        <w:rPr>
          <w:lang w:val="en-US"/>
        </w:rPr>
        <w:t xml:space="preserve">yang diukur menggunakan rasio lancar. Rasio lancar </w:t>
      </w:r>
      <w:r w:rsidRPr="008F47B5">
        <w:rPr>
          <w:lang w:val="en-US"/>
        </w:rPr>
        <w:t>bernilai</w:t>
      </w:r>
      <w:r>
        <w:rPr>
          <w:lang w:val="en-US"/>
        </w:rPr>
        <w:t xml:space="preserve"> positif</w:t>
      </w:r>
      <w:r w:rsidRPr="008F47B5">
        <w:rPr>
          <w:lang w:val="en-US"/>
        </w:rPr>
        <w:t xml:space="preserve"> 0,</w:t>
      </w:r>
      <w:r>
        <w:rPr>
          <w:lang w:val="en-US"/>
        </w:rPr>
        <w:t xml:space="preserve">0851 </w:t>
      </w:r>
      <w:r w:rsidRPr="008F47B5">
        <w:rPr>
          <w:lang w:val="en-US"/>
        </w:rPr>
        <w:t xml:space="preserve">artinya apabila </w:t>
      </w:r>
      <w:r>
        <w:rPr>
          <w:lang w:val="en-US"/>
        </w:rPr>
        <w:t xml:space="preserve">rasio lancar </w:t>
      </w:r>
      <w:r w:rsidRPr="008F47B5">
        <w:rPr>
          <w:lang w:val="en-US"/>
        </w:rPr>
        <w:t>mengalami peningkatan 1 satuan sedangkan variabel lainnya dianggap konstan maka variabel profitabilitas akan mengalami peningkatan sebesar 0,0</w:t>
      </w:r>
      <w:r>
        <w:rPr>
          <w:lang w:val="en-US"/>
        </w:rPr>
        <w:t xml:space="preserve">851. </w:t>
      </w:r>
    </w:p>
    <w:p w:rsidR="004861B1" w:rsidRDefault="004861B1" w:rsidP="004861B1">
      <w:pPr>
        <w:pStyle w:val="ListParagraph"/>
        <w:numPr>
          <w:ilvl w:val="0"/>
          <w:numId w:val="25"/>
        </w:numPr>
        <w:spacing w:line="240" w:lineRule="auto"/>
        <w:jc w:val="both"/>
        <w:rPr>
          <w:lang w:val="en-US"/>
        </w:rPr>
      </w:pPr>
      <w:r w:rsidRPr="008F47B5">
        <w:rPr>
          <w:lang w:val="en-US"/>
        </w:rPr>
        <w:t xml:space="preserve">Koefisien regresi variabel </w:t>
      </w:r>
      <w:r>
        <w:rPr>
          <w:lang w:val="en-US"/>
        </w:rPr>
        <w:t>likuiditas</w:t>
      </w:r>
      <w:r w:rsidRPr="008F47B5">
        <w:rPr>
          <w:lang w:val="en-US"/>
        </w:rPr>
        <w:t xml:space="preserve"> </w:t>
      </w:r>
      <w:r>
        <w:rPr>
          <w:lang w:val="en-US"/>
        </w:rPr>
        <w:t xml:space="preserve">yang diukur menggunakan rasio cepat. Rasio cepat </w:t>
      </w:r>
      <w:r w:rsidRPr="008F47B5">
        <w:rPr>
          <w:lang w:val="en-US"/>
        </w:rPr>
        <w:t>bernilai</w:t>
      </w:r>
      <w:r>
        <w:rPr>
          <w:lang w:val="en-US"/>
        </w:rPr>
        <w:t xml:space="preserve"> positif</w:t>
      </w:r>
      <w:r w:rsidRPr="008F47B5">
        <w:rPr>
          <w:lang w:val="en-US"/>
        </w:rPr>
        <w:t xml:space="preserve"> 0,</w:t>
      </w:r>
      <w:r>
        <w:rPr>
          <w:lang w:val="en-US"/>
        </w:rPr>
        <w:t xml:space="preserve">001 </w:t>
      </w:r>
      <w:r w:rsidRPr="008F47B5">
        <w:rPr>
          <w:lang w:val="en-US"/>
        </w:rPr>
        <w:t xml:space="preserve">artinya apabila </w:t>
      </w:r>
      <w:r>
        <w:rPr>
          <w:lang w:val="en-US"/>
        </w:rPr>
        <w:t>rasio cepat</w:t>
      </w:r>
      <w:r w:rsidRPr="008F47B5">
        <w:rPr>
          <w:lang w:val="en-US"/>
        </w:rPr>
        <w:t xml:space="preserve"> mengalami peningkatan 1 satuan sedangkan variabel lainnya dianggap konstan maka variabel profitabilitas akan mengalami peningkatan sebesar 0,0</w:t>
      </w:r>
      <w:r>
        <w:rPr>
          <w:lang w:val="en-US"/>
        </w:rPr>
        <w:t xml:space="preserve">01. </w:t>
      </w:r>
    </w:p>
    <w:p w:rsidR="004861B1" w:rsidRDefault="004861B1" w:rsidP="00FE0CCA">
      <w:pPr>
        <w:pStyle w:val="Caption"/>
        <w:spacing w:after="0"/>
        <w:jc w:val="both"/>
        <w:rPr>
          <w:b/>
          <w:bCs/>
          <w:i w:val="0"/>
          <w:iCs w:val="0"/>
          <w:color w:val="auto"/>
          <w:sz w:val="24"/>
          <w:szCs w:val="24"/>
          <w:lang w:val="en-US"/>
        </w:rPr>
      </w:pPr>
      <w:bookmarkStart w:id="21" w:name="_Toc197296134"/>
      <w:bookmarkStart w:id="22" w:name="_Toc198461009"/>
      <w:bookmarkStart w:id="23" w:name="_Toc199107391"/>
      <w:r w:rsidRPr="000531DC">
        <w:rPr>
          <w:b/>
          <w:bCs/>
          <w:i w:val="0"/>
          <w:iCs w:val="0"/>
          <w:color w:val="auto"/>
          <w:sz w:val="24"/>
          <w:szCs w:val="24"/>
        </w:rPr>
        <w:lastRenderedPageBreak/>
        <w:t xml:space="preserve">Tabel 5. </w:t>
      </w:r>
      <w:bookmarkEnd w:id="21"/>
      <w:r>
        <w:rPr>
          <w:b/>
          <w:bCs/>
          <w:i w:val="0"/>
          <w:iCs w:val="0"/>
          <w:color w:val="auto"/>
          <w:sz w:val="24"/>
          <w:szCs w:val="24"/>
          <w:lang w:val="en-US"/>
        </w:rPr>
        <w:t xml:space="preserve">7 </w:t>
      </w:r>
      <w:r w:rsidRPr="000531DC">
        <w:rPr>
          <w:b/>
          <w:bCs/>
          <w:i w:val="0"/>
          <w:iCs w:val="0"/>
          <w:color w:val="auto"/>
          <w:sz w:val="24"/>
          <w:szCs w:val="24"/>
          <w:lang w:val="en-US"/>
        </w:rPr>
        <w:t>Hasil Uji Hipotesis Secara Parsial (Uji t) Pengelolaan Modal kerja dan Likuiditas Terhadap Profitabilitas</w:t>
      </w:r>
      <w:bookmarkEnd w:id="22"/>
      <w:bookmarkEnd w:id="23"/>
    </w:p>
    <w:tbl>
      <w:tblPr>
        <w:tblStyle w:val="TableGrid"/>
        <w:tblW w:w="5000" w:type="pct"/>
        <w:tblLook w:val="04A0" w:firstRow="1" w:lastRow="0" w:firstColumn="1" w:lastColumn="0" w:noHBand="0" w:noVBand="1"/>
      </w:tblPr>
      <w:tblGrid>
        <w:gridCol w:w="273"/>
        <w:gridCol w:w="1545"/>
        <w:gridCol w:w="515"/>
        <w:gridCol w:w="523"/>
        <w:gridCol w:w="819"/>
        <w:gridCol w:w="523"/>
        <w:gridCol w:w="412"/>
      </w:tblGrid>
      <w:tr w:rsidR="004861B1" w:rsidRPr="00D017D5" w:rsidTr="00FE0CCA">
        <w:trPr>
          <w:trHeight w:val="148"/>
        </w:trPr>
        <w:tc>
          <w:tcPr>
            <w:tcW w:w="5000" w:type="pct"/>
            <w:gridSpan w:val="7"/>
          </w:tcPr>
          <w:p w:rsidR="004861B1" w:rsidRPr="00D017D5" w:rsidRDefault="004861B1" w:rsidP="004861B1">
            <w:pPr>
              <w:jc w:val="center"/>
              <w:rPr>
                <w:b/>
                <w:bCs/>
                <w:sz w:val="20"/>
                <w:szCs w:val="20"/>
                <w:lang w:val="en-US"/>
              </w:rPr>
            </w:pPr>
            <m:oMathPara>
              <m:oMath>
                <m:sSup>
                  <m:sSupPr>
                    <m:ctrlPr>
                      <w:rPr>
                        <w:rFonts w:ascii="Cambria Math" w:hAnsi="Cambria Math"/>
                        <w:b/>
                        <w:bCs/>
                        <w:i/>
                        <w:sz w:val="20"/>
                        <w:szCs w:val="20"/>
                        <w:lang w:val="en-US"/>
                      </w:rPr>
                    </m:ctrlPr>
                  </m:sSupPr>
                  <m:e>
                    <m:r>
                      <m:rPr>
                        <m:sty m:val="bi"/>
                      </m:rPr>
                      <w:rPr>
                        <w:rFonts w:ascii="Cambria Math" w:hAnsi="Cambria Math"/>
                        <w:sz w:val="20"/>
                        <w:szCs w:val="20"/>
                        <w:lang w:val="en-US"/>
                      </w:rPr>
                      <m:t>Coefficients</m:t>
                    </m:r>
                  </m:e>
                  <m:sup>
                    <m:r>
                      <m:rPr>
                        <m:sty m:val="bi"/>
                      </m:rPr>
                      <w:rPr>
                        <w:rFonts w:ascii="Cambria Math" w:hAnsi="Cambria Math"/>
                        <w:sz w:val="20"/>
                        <w:szCs w:val="20"/>
                        <w:lang w:val="en-US"/>
                      </w:rPr>
                      <m:t>a</m:t>
                    </m:r>
                  </m:sup>
                </m:sSup>
              </m:oMath>
            </m:oMathPara>
          </w:p>
        </w:tc>
      </w:tr>
      <w:tr w:rsidR="002A3187" w:rsidRPr="00D017D5" w:rsidTr="00FE0CCA">
        <w:trPr>
          <w:trHeight w:val="350"/>
        </w:trPr>
        <w:tc>
          <w:tcPr>
            <w:tcW w:w="1963" w:type="pct"/>
            <w:gridSpan w:val="2"/>
            <w:vMerge w:val="restart"/>
            <w:vAlign w:val="bottom"/>
          </w:tcPr>
          <w:p w:rsidR="004861B1" w:rsidRPr="00D017D5" w:rsidRDefault="004861B1" w:rsidP="004861B1">
            <w:pPr>
              <w:ind w:firstLine="22"/>
              <w:rPr>
                <w:b/>
                <w:bCs/>
                <w:i/>
                <w:iCs/>
                <w:sz w:val="20"/>
                <w:szCs w:val="20"/>
                <w:lang w:val="en-US"/>
              </w:rPr>
            </w:pPr>
            <w:r w:rsidRPr="00D017D5">
              <w:rPr>
                <w:b/>
                <w:bCs/>
                <w:i/>
                <w:iCs/>
                <w:sz w:val="20"/>
                <w:szCs w:val="20"/>
                <w:lang w:val="en-US"/>
              </w:rPr>
              <w:t>Model</w:t>
            </w:r>
          </w:p>
        </w:tc>
        <w:tc>
          <w:tcPr>
            <w:tcW w:w="1130" w:type="pct"/>
            <w:gridSpan w:val="2"/>
          </w:tcPr>
          <w:p w:rsidR="004861B1" w:rsidRPr="00D017D5" w:rsidRDefault="004861B1" w:rsidP="004861B1">
            <w:pPr>
              <w:jc w:val="center"/>
              <w:rPr>
                <w:b/>
                <w:bCs/>
                <w:i/>
                <w:iCs/>
                <w:sz w:val="20"/>
                <w:szCs w:val="20"/>
                <w:lang w:val="en-US"/>
              </w:rPr>
            </w:pPr>
            <w:r w:rsidRPr="00D017D5">
              <w:rPr>
                <w:b/>
                <w:bCs/>
                <w:i/>
                <w:iCs/>
                <w:sz w:val="20"/>
                <w:szCs w:val="20"/>
                <w:lang w:val="en-US"/>
              </w:rPr>
              <w:t xml:space="preserve">Unstandardized </w:t>
            </w:r>
          </w:p>
          <w:p w:rsidR="004861B1" w:rsidRPr="00D017D5" w:rsidRDefault="004861B1" w:rsidP="004861B1">
            <w:pPr>
              <w:jc w:val="center"/>
              <w:rPr>
                <w:b/>
                <w:bCs/>
                <w:sz w:val="20"/>
                <w:szCs w:val="20"/>
                <w:lang w:val="en-US"/>
              </w:rPr>
            </w:pPr>
            <w:r w:rsidRPr="00D017D5">
              <w:rPr>
                <w:b/>
                <w:bCs/>
                <w:i/>
                <w:iCs/>
                <w:sz w:val="20"/>
                <w:szCs w:val="20"/>
                <w:lang w:val="en-US"/>
              </w:rPr>
              <w:t>Coefficients</w:t>
            </w:r>
          </w:p>
        </w:tc>
        <w:tc>
          <w:tcPr>
            <w:tcW w:w="886" w:type="pct"/>
          </w:tcPr>
          <w:p w:rsidR="004861B1" w:rsidRPr="00D017D5" w:rsidRDefault="004861B1" w:rsidP="004861B1">
            <w:pPr>
              <w:jc w:val="center"/>
              <w:rPr>
                <w:b/>
                <w:bCs/>
                <w:i/>
                <w:iCs/>
                <w:sz w:val="20"/>
                <w:szCs w:val="20"/>
                <w:lang w:val="en-US"/>
              </w:rPr>
            </w:pPr>
            <w:r w:rsidRPr="00D017D5">
              <w:rPr>
                <w:b/>
                <w:bCs/>
                <w:i/>
                <w:iCs/>
                <w:sz w:val="20"/>
                <w:szCs w:val="20"/>
                <w:lang w:val="en-US"/>
              </w:rPr>
              <w:t>Standardized</w:t>
            </w:r>
          </w:p>
          <w:p w:rsidR="004861B1" w:rsidRPr="00D017D5" w:rsidRDefault="004861B1" w:rsidP="004861B1">
            <w:pPr>
              <w:jc w:val="center"/>
              <w:rPr>
                <w:b/>
                <w:bCs/>
                <w:sz w:val="20"/>
                <w:szCs w:val="20"/>
                <w:lang w:val="en-US"/>
              </w:rPr>
            </w:pPr>
            <w:r w:rsidRPr="00D017D5">
              <w:rPr>
                <w:b/>
                <w:bCs/>
                <w:i/>
                <w:iCs/>
                <w:sz w:val="20"/>
                <w:szCs w:val="20"/>
                <w:lang w:val="en-US"/>
              </w:rPr>
              <w:t>Coefficients</w:t>
            </w:r>
          </w:p>
        </w:tc>
        <w:tc>
          <w:tcPr>
            <w:tcW w:w="570" w:type="pct"/>
            <w:vMerge w:val="restart"/>
          </w:tcPr>
          <w:p w:rsidR="004861B1" w:rsidRPr="00D017D5" w:rsidRDefault="004861B1" w:rsidP="004861B1">
            <w:pPr>
              <w:jc w:val="center"/>
              <w:rPr>
                <w:b/>
                <w:bCs/>
                <w:sz w:val="20"/>
                <w:szCs w:val="20"/>
                <w:lang w:val="en-US"/>
              </w:rPr>
            </w:pPr>
            <w:r w:rsidRPr="00D017D5">
              <w:rPr>
                <w:b/>
                <w:bCs/>
                <w:sz w:val="20"/>
                <w:szCs w:val="20"/>
                <w:lang w:val="en-US"/>
              </w:rPr>
              <w:t>t</w:t>
            </w:r>
          </w:p>
        </w:tc>
        <w:tc>
          <w:tcPr>
            <w:tcW w:w="451" w:type="pct"/>
            <w:vMerge w:val="restart"/>
          </w:tcPr>
          <w:p w:rsidR="004861B1" w:rsidRPr="00D017D5" w:rsidRDefault="004861B1" w:rsidP="004861B1">
            <w:pPr>
              <w:jc w:val="center"/>
              <w:rPr>
                <w:b/>
                <w:bCs/>
                <w:sz w:val="20"/>
                <w:szCs w:val="20"/>
                <w:lang w:val="en-US"/>
              </w:rPr>
            </w:pPr>
            <w:r w:rsidRPr="00D017D5">
              <w:rPr>
                <w:b/>
                <w:bCs/>
                <w:sz w:val="20"/>
                <w:szCs w:val="20"/>
                <w:lang w:val="en-US"/>
              </w:rPr>
              <w:t>Sig.</w:t>
            </w:r>
          </w:p>
        </w:tc>
      </w:tr>
      <w:tr w:rsidR="002A3187" w:rsidRPr="00D017D5" w:rsidTr="00FE0CCA">
        <w:trPr>
          <w:trHeight w:val="363"/>
        </w:trPr>
        <w:tc>
          <w:tcPr>
            <w:tcW w:w="1963" w:type="pct"/>
            <w:gridSpan w:val="2"/>
            <w:vMerge/>
          </w:tcPr>
          <w:p w:rsidR="004861B1" w:rsidRPr="00D017D5" w:rsidRDefault="004861B1" w:rsidP="004861B1">
            <w:pPr>
              <w:jc w:val="center"/>
              <w:rPr>
                <w:b/>
                <w:bCs/>
                <w:sz w:val="20"/>
                <w:szCs w:val="20"/>
                <w:lang w:val="en-US"/>
              </w:rPr>
            </w:pPr>
          </w:p>
        </w:tc>
        <w:tc>
          <w:tcPr>
            <w:tcW w:w="560" w:type="pct"/>
          </w:tcPr>
          <w:p w:rsidR="004861B1" w:rsidRPr="00D017D5" w:rsidRDefault="004861B1" w:rsidP="004861B1">
            <w:pPr>
              <w:jc w:val="center"/>
              <w:rPr>
                <w:b/>
                <w:bCs/>
                <w:sz w:val="20"/>
                <w:szCs w:val="20"/>
                <w:lang w:val="en-US"/>
              </w:rPr>
            </w:pPr>
            <w:r w:rsidRPr="00D017D5">
              <w:rPr>
                <w:b/>
                <w:bCs/>
                <w:sz w:val="20"/>
                <w:szCs w:val="20"/>
                <w:lang w:val="en-US"/>
              </w:rPr>
              <w:t>B</w:t>
            </w:r>
          </w:p>
        </w:tc>
        <w:tc>
          <w:tcPr>
            <w:tcW w:w="571" w:type="pct"/>
          </w:tcPr>
          <w:p w:rsidR="004861B1" w:rsidRPr="00D017D5" w:rsidRDefault="004861B1" w:rsidP="004861B1">
            <w:pPr>
              <w:jc w:val="center"/>
              <w:rPr>
                <w:b/>
                <w:bCs/>
                <w:i/>
                <w:iCs/>
                <w:sz w:val="20"/>
                <w:szCs w:val="20"/>
                <w:lang w:val="en-US"/>
              </w:rPr>
            </w:pPr>
            <w:r w:rsidRPr="00D017D5">
              <w:rPr>
                <w:b/>
                <w:bCs/>
                <w:i/>
                <w:iCs/>
                <w:sz w:val="20"/>
                <w:szCs w:val="20"/>
                <w:lang w:val="en-US"/>
              </w:rPr>
              <w:t>Std. Error</w:t>
            </w:r>
          </w:p>
        </w:tc>
        <w:tc>
          <w:tcPr>
            <w:tcW w:w="886" w:type="pct"/>
          </w:tcPr>
          <w:p w:rsidR="004861B1" w:rsidRPr="00D017D5" w:rsidRDefault="004861B1" w:rsidP="004861B1">
            <w:pPr>
              <w:jc w:val="center"/>
              <w:rPr>
                <w:b/>
                <w:bCs/>
                <w:i/>
                <w:iCs/>
                <w:sz w:val="20"/>
                <w:szCs w:val="20"/>
                <w:lang w:val="en-US"/>
              </w:rPr>
            </w:pPr>
            <w:r w:rsidRPr="00D017D5">
              <w:rPr>
                <w:b/>
                <w:bCs/>
                <w:i/>
                <w:iCs/>
                <w:sz w:val="20"/>
                <w:szCs w:val="20"/>
                <w:lang w:val="en-US"/>
              </w:rPr>
              <w:t xml:space="preserve">Beta </w:t>
            </w:r>
          </w:p>
        </w:tc>
        <w:tc>
          <w:tcPr>
            <w:tcW w:w="570" w:type="pct"/>
            <w:vMerge/>
          </w:tcPr>
          <w:p w:rsidR="004861B1" w:rsidRPr="00D017D5" w:rsidRDefault="004861B1" w:rsidP="004861B1">
            <w:pPr>
              <w:jc w:val="center"/>
              <w:rPr>
                <w:b/>
                <w:bCs/>
                <w:sz w:val="20"/>
                <w:szCs w:val="20"/>
                <w:lang w:val="en-US"/>
              </w:rPr>
            </w:pPr>
          </w:p>
        </w:tc>
        <w:tc>
          <w:tcPr>
            <w:tcW w:w="451" w:type="pct"/>
            <w:vMerge/>
          </w:tcPr>
          <w:p w:rsidR="004861B1" w:rsidRPr="00D017D5" w:rsidRDefault="004861B1" w:rsidP="004861B1">
            <w:pPr>
              <w:jc w:val="center"/>
              <w:rPr>
                <w:b/>
                <w:bCs/>
                <w:sz w:val="20"/>
                <w:szCs w:val="20"/>
                <w:lang w:val="en-US"/>
              </w:rPr>
            </w:pPr>
          </w:p>
        </w:tc>
      </w:tr>
      <w:tr w:rsidR="00895D06" w:rsidRPr="00D017D5" w:rsidTr="00FE0CCA">
        <w:trPr>
          <w:trHeight w:val="287"/>
        </w:trPr>
        <w:tc>
          <w:tcPr>
            <w:tcW w:w="302" w:type="pct"/>
            <w:vMerge w:val="restart"/>
          </w:tcPr>
          <w:p w:rsidR="004861B1" w:rsidRPr="00D017D5" w:rsidRDefault="004861B1" w:rsidP="004861B1">
            <w:pPr>
              <w:rPr>
                <w:sz w:val="20"/>
                <w:szCs w:val="20"/>
                <w:lang w:val="en-US"/>
              </w:rPr>
            </w:pPr>
            <w:r w:rsidRPr="00D017D5">
              <w:rPr>
                <w:sz w:val="20"/>
                <w:szCs w:val="20"/>
                <w:lang w:val="en-US"/>
              </w:rPr>
              <w:t>1</w:t>
            </w:r>
          </w:p>
        </w:tc>
        <w:tc>
          <w:tcPr>
            <w:tcW w:w="1661" w:type="pct"/>
          </w:tcPr>
          <w:p w:rsidR="004861B1" w:rsidRPr="00D017D5" w:rsidRDefault="004861B1" w:rsidP="004861B1">
            <w:pPr>
              <w:rPr>
                <w:i/>
                <w:iCs/>
                <w:sz w:val="20"/>
                <w:szCs w:val="20"/>
                <w:lang w:val="en-US"/>
              </w:rPr>
            </w:pPr>
            <w:r w:rsidRPr="00D017D5">
              <w:rPr>
                <w:i/>
                <w:iCs/>
                <w:sz w:val="20"/>
                <w:szCs w:val="20"/>
                <w:lang w:val="en-US"/>
              </w:rPr>
              <w:t>(Costant)</w:t>
            </w:r>
          </w:p>
        </w:tc>
        <w:tc>
          <w:tcPr>
            <w:tcW w:w="560" w:type="pct"/>
          </w:tcPr>
          <w:p w:rsidR="004861B1" w:rsidRPr="00D017D5" w:rsidRDefault="004861B1" w:rsidP="004861B1">
            <w:pPr>
              <w:jc w:val="right"/>
              <w:rPr>
                <w:sz w:val="20"/>
                <w:szCs w:val="20"/>
                <w:lang w:val="en-US"/>
              </w:rPr>
            </w:pPr>
            <w:r w:rsidRPr="00D017D5">
              <w:rPr>
                <w:sz w:val="20"/>
                <w:szCs w:val="20"/>
                <w:lang w:val="en-US"/>
              </w:rPr>
              <w:t>-2.900</w:t>
            </w:r>
          </w:p>
        </w:tc>
        <w:tc>
          <w:tcPr>
            <w:tcW w:w="571" w:type="pct"/>
          </w:tcPr>
          <w:p w:rsidR="004861B1" w:rsidRPr="00D017D5" w:rsidRDefault="004861B1" w:rsidP="004861B1">
            <w:pPr>
              <w:jc w:val="right"/>
              <w:rPr>
                <w:sz w:val="20"/>
                <w:szCs w:val="20"/>
                <w:lang w:val="en-US"/>
              </w:rPr>
            </w:pPr>
            <w:r w:rsidRPr="00D017D5">
              <w:rPr>
                <w:sz w:val="20"/>
                <w:szCs w:val="20"/>
                <w:lang w:val="en-US"/>
              </w:rPr>
              <w:t>.127</w:t>
            </w:r>
          </w:p>
        </w:tc>
        <w:tc>
          <w:tcPr>
            <w:tcW w:w="886" w:type="pct"/>
          </w:tcPr>
          <w:p w:rsidR="004861B1" w:rsidRPr="00D017D5" w:rsidRDefault="004861B1" w:rsidP="004861B1">
            <w:pPr>
              <w:jc w:val="right"/>
              <w:rPr>
                <w:sz w:val="20"/>
                <w:szCs w:val="20"/>
                <w:lang w:val="en-US"/>
              </w:rPr>
            </w:pPr>
          </w:p>
        </w:tc>
        <w:tc>
          <w:tcPr>
            <w:tcW w:w="570" w:type="pct"/>
          </w:tcPr>
          <w:p w:rsidR="004861B1" w:rsidRPr="00D017D5" w:rsidRDefault="004861B1" w:rsidP="004861B1">
            <w:pPr>
              <w:jc w:val="right"/>
              <w:rPr>
                <w:sz w:val="20"/>
                <w:szCs w:val="20"/>
                <w:lang w:val="en-US"/>
              </w:rPr>
            </w:pPr>
            <w:r w:rsidRPr="00D017D5">
              <w:rPr>
                <w:sz w:val="20"/>
                <w:szCs w:val="20"/>
                <w:lang w:val="en-US"/>
              </w:rPr>
              <w:t>-22.770</w:t>
            </w:r>
          </w:p>
        </w:tc>
        <w:tc>
          <w:tcPr>
            <w:tcW w:w="451" w:type="pct"/>
          </w:tcPr>
          <w:p w:rsidR="004861B1" w:rsidRPr="00D017D5" w:rsidRDefault="004861B1" w:rsidP="004861B1">
            <w:pPr>
              <w:jc w:val="right"/>
              <w:rPr>
                <w:sz w:val="20"/>
                <w:szCs w:val="20"/>
                <w:lang w:val="en-US"/>
              </w:rPr>
            </w:pPr>
            <w:r w:rsidRPr="00D017D5">
              <w:rPr>
                <w:sz w:val="20"/>
                <w:szCs w:val="20"/>
                <w:lang w:val="en-US"/>
              </w:rPr>
              <w:t>.000</w:t>
            </w:r>
          </w:p>
        </w:tc>
      </w:tr>
      <w:tr w:rsidR="00895D06" w:rsidRPr="00D017D5" w:rsidTr="00FE0CCA">
        <w:trPr>
          <w:trHeight w:val="148"/>
        </w:trPr>
        <w:tc>
          <w:tcPr>
            <w:tcW w:w="302" w:type="pct"/>
            <w:vMerge/>
          </w:tcPr>
          <w:p w:rsidR="004861B1" w:rsidRPr="00D017D5" w:rsidRDefault="004861B1" w:rsidP="004861B1">
            <w:pPr>
              <w:jc w:val="center"/>
              <w:rPr>
                <w:b/>
                <w:bCs/>
                <w:sz w:val="20"/>
                <w:szCs w:val="20"/>
                <w:lang w:val="en-US"/>
              </w:rPr>
            </w:pPr>
          </w:p>
        </w:tc>
        <w:tc>
          <w:tcPr>
            <w:tcW w:w="1661" w:type="pct"/>
          </w:tcPr>
          <w:p w:rsidR="004861B1" w:rsidRPr="00D017D5" w:rsidRDefault="004861B1" w:rsidP="004861B1">
            <w:pPr>
              <w:rPr>
                <w:sz w:val="20"/>
                <w:szCs w:val="20"/>
                <w:lang w:val="en-US"/>
              </w:rPr>
            </w:pPr>
            <w:r w:rsidRPr="00D017D5">
              <w:rPr>
                <w:sz w:val="20"/>
                <w:szCs w:val="20"/>
                <w:lang w:val="en-US"/>
              </w:rPr>
              <w:t>X1_Perputaran_Kas</w:t>
            </w:r>
          </w:p>
        </w:tc>
        <w:tc>
          <w:tcPr>
            <w:tcW w:w="560" w:type="pct"/>
          </w:tcPr>
          <w:p w:rsidR="004861B1" w:rsidRPr="00D017D5" w:rsidRDefault="004861B1" w:rsidP="004861B1">
            <w:pPr>
              <w:jc w:val="right"/>
              <w:rPr>
                <w:sz w:val="20"/>
                <w:szCs w:val="20"/>
                <w:lang w:val="en-US"/>
              </w:rPr>
            </w:pPr>
            <w:r w:rsidRPr="00D017D5">
              <w:rPr>
                <w:sz w:val="20"/>
                <w:szCs w:val="20"/>
                <w:lang w:val="en-US"/>
              </w:rPr>
              <w:t>.044</w:t>
            </w:r>
          </w:p>
        </w:tc>
        <w:tc>
          <w:tcPr>
            <w:tcW w:w="571" w:type="pct"/>
          </w:tcPr>
          <w:p w:rsidR="004861B1" w:rsidRPr="00D017D5" w:rsidRDefault="004861B1" w:rsidP="004861B1">
            <w:pPr>
              <w:jc w:val="right"/>
              <w:rPr>
                <w:sz w:val="20"/>
                <w:szCs w:val="20"/>
                <w:lang w:val="en-US"/>
              </w:rPr>
            </w:pPr>
            <w:r w:rsidRPr="00D017D5">
              <w:rPr>
                <w:sz w:val="20"/>
                <w:szCs w:val="20"/>
                <w:lang w:val="en-US"/>
              </w:rPr>
              <w:t>.029</w:t>
            </w:r>
          </w:p>
        </w:tc>
        <w:tc>
          <w:tcPr>
            <w:tcW w:w="886" w:type="pct"/>
          </w:tcPr>
          <w:p w:rsidR="004861B1" w:rsidRPr="00D017D5" w:rsidRDefault="004861B1" w:rsidP="004861B1">
            <w:pPr>
              <w:jc w:val="right"/>
              <w:rPr>
                <w:sz w:val="20"/>
                <w:szCs w:val="20"/>
                <w:lang w:val="en-US"/>
              </w:rPr>
            </w:pPr>
            <w:r w:rsidRPr="00D017D5">
              <w:rPr>
                <w:sz w:val="20"/>
                <w:szCs w:val="20"/>
                <w:lang w:val="en-US"/>
              </w:rPr>
              <w:t>.189</w:t>
            </w:r>
          </w:p>
        </w:tc>
        <w:tc>
          <w:tcPr>
            <w:tcW w:w="570" w:type="pct"/>
          </w:tcPr>
          <w:p w:rsidR="004861B1" w:rsidRPr="00D017D5" w:rsidRDefault="004861B1" w:rsidP="004861B1">
            <w:pPr>
              <w:jc w:val="right"/>
              <w:rPr>
                <w:sz w:val="20"/>
                <w:szCs w:val="20"/>
                <w:lang w:val="en-US"/>
              </w:rPr>
            </w:pPr>
            <w:r w:rsidRPr="00D017D5">
              <w:rPr>
                <w:sz w:val="20"/>
                <w:szCs w:val="20"/>
                <w:lang w:val="en-US"/>
              </w:rPr>
              <w:t>1.512</w:t>
            </w:r>
          </w:p>
        </w:tc>
        <w:tc>
          <w:tcPr>
            <w:tcW w:w="451" w:type="pct"/>
          </w:tcPr>
          <w:p w:rsidR="004861B1" w:rsidRPr="00D017D5" w:rsidRDefault="004861B1" w:rsidP="004861B1">
            <w:pPr>
              <w:jc w:val="right"/>
              <w:rPr>
                <w:sz w:val="20"/>
                <w:szCs w:val="20"/>
                <w:lang w:val="en-US"/>
              </w:rPr>
            </w:pPr>
            <w:r w:rsidRPr="00D017D5">
              <w:rPr>
                <w:sz w:val="20"/>
                <w:szCs w:val="20"/>
                <w:lang w:val="en-US"/>
              </w:rPr>
              <w:t>.141</w:t>
            </w:r>
          </w:p>
        </w:tc>
      </w:tr>
      <w:tr w:rsidR="00895D06" w:rsidRPr="00D017D5" w:rsidTr="00FE0CCA">
        <w:trPr>
          <w:trHeight w:val="148"/>
        </w:trPr>
        <w:tc>
          <w:tcPr>
            <w:tcW w:w="302" w:type="pct"/>
            <w:vMerge/>
          </w:tcPr>
          <w:p w:rsidR="004861B1" w:rsidRPr="00D017D5" w:rsidRDefault="004861B1" w:rsidP="004861B1">
            <w:pPr>
              <w:jc w:val="center"/>
              <w:rPr>
                <w:b/>
                <w:bCs/>
                <w:sz w:val="20"/>
                <w:szCs w:val="20"/>
                <w:lang w:val="en-US"/>
              </w:rPr>
            </w:pPr>
          </w:p>
        </w:tc>
        <w:tc>
          <w:tcPr>
            <w:tcW w:w="1661" w:type="pct"/>
          </w:tcPr>
          <w:p w:rsidR="004861B1" w:rsidRPr="00D017D5" w:rsidRDefault="004861B1" w:rsidP="004861B1">
            <w:pPr>
              <w:rPr>
                <w:sz w:val="20"/>
                <w:szCs w:val="20"/>
                <w:lang w:val="en-US"/>
              </w:rPr>
            </w:pPr>
            <w:r w:rsidRPr="00D017D5">
              <w:rPr>
                <w:sz w:val="20"/>
                <w:szCs w:val="20"/>
                <w:lang w:val="en-US"/>
              </w:rPr>
              <w:t>X1_Perputaran_Persediaan</w:t>
            </w:r>
          </w:p>
        </w:tc>
        <w:tc>
          <w:tcPr>
            <w:tcW w:w="560" w:type="pct"/>
          </w:tcPr>
          <w:p w:rsidR="004861B1" w:rsidRPr="00D017D5" w:rsidRDefault="004861B1" w:rsidP="004861B1">
            <w:pPr>
              <w:jc w:val="right"/>
              <w:rPr>
                <w:sz w:val="20"/>
                <w:szCs w:val="20"/>
                <w:lang w:val="en-US"/>
              </w:rPr>
            </w:pPr>
            <w:r w:rsidRPr="00D017D5">
              <w:rPr>
                <w:sz w:val="20"/>
                <w:szCs w:val="20"/>
                <w:lang w:val="en-US"/>
              </w:rPr>
              <w:t>.020</w:t>
            </w:r>
          </w:p>
        </w:tc>
        <w:tc>
          <w:tcPr>
            <w:tcW w:w="571" w:type="pct"/>
          </w:tcPr>
          <w:p w:rsidR="004861B1" w:rsidRPr="00D017D5" w:rsidRDefault="004861B1" w:rsidP="004861B1">
            <w:pPr>
              <w:jc w:val="right"/>
              <w:rPr>
                <w:sz w:val="20"/>
                <w:szCs w:val="20"/>
                <w:lang w:val="en-US"/>
              </w:rPr>
            </w:pPr>
            <w:r w:rsidRPr="00D017D5">
              <w:rPr>
                <w:sz w:val="20"/>
                <w:szCs w:val="20"/>
                <w:lang w:val="en-US"/>
              </w:rPr>
              <w:t>.009</w:t>
            </w:r>
          </w:p>
        </w:tc>
        <w:tc>
          <w:tcPr>
            <w:tcW w:w="886" w:type="pct"/>
          </w:tcPr>
          <w:p w:rsidR="004861B1" w:rsidRPr="00D017D5" w:rsidRDefault="004861B1" w:rsidP="004861B1">
            <w:pPr>
              <w:jc w:val="right"/>
              <w:rPr>
                <w:sz w:val="20"/>
                <w:szCs w:val="20"/>
                <w:lang w:val="en-US"/>
              </w:rPr>
            </w:pPr>
            <w:r w:rsidRPr="00D017D5">
              <w:rPr>
                <w:sz w:val="20"/>
                <w:szCs w:val="20"/>
                <w:lang w:val="en-US"/>
              </w:rPr>
              <w:t>.254</w:t>
            </w:r>
          </w:p>
        </w:tc>
        <w:tc>
          <w:tcPr>
            <w:tcW w:w="570" w:type="pct"/>
          </w:tcPr>
          <w:p w:rsidR="004861B1" w:rsidRPr="00D017D5" w:rsidRDefault="004861B1" w:rsidP="004861B1">
            <w:pPr>
              <w:jc w:val="right"/>
              <w:rPr>
                <w:sz w:val="20"/>
                <w:szCs w:val="20"/>
                <w:lang w:val="en-US"/>
              </w:rPr>
            </w:pPr>
            <w:r w:rsidRPr="00D017D5">
              <w:rPr>
                <w:sz w:val="20"/>
                <w:szCs w:val="20"/>
                <w:lang w:val="en-US"/>
              </w:rPr>
              <w:t>2.378</w:t>
            </w:r>
          </w:p>
        </w:tc>
        <w:tc>
          <w:tcPr>
            <w:tcW w:w="451" w:type="pct"/>
          </w:tcPr>
          <w:p w:rsidR="004861B1" w:rsidRPr="00D017D5" w:rsidRDefault="004861B1" w:rsidP="004861B1">
            <w:pPr>
              <w:jc w:val="right"/>
              <w:rPr>
                <w:sz w:val="20"/>
                <w:szCs w:val="20"/>
                <w:lang w:val="en-US"/>
              </w:rPr>
            </w:pPr>
            <w:r w:rsidRPr="00D017D5">
              <w:rPr>
                <w:sz w:val="20"/>
                <w:szCs w:val="20"/>
                <w:lang w:val="en-US"/>
              </w:rPr>
              <w:t>.024</w:t>
            </w:r>
          </w:p>
        </w:tc>
      </w:tr>
      <w:tr w:rsidR="00895D06" w:rsidRPr="00D017D5" w:rsidTr="00FE0CCA">
        <w:trPr>
          <w:trHeight w:val="159"/>
        </w:trPr>
        <w:tc>
          <w:tcPr>
            <w:tcW w:w="302" w:type="pct"/>
            <w:vMerge/>
          </w:tcPr>
          <w:p w:rsidR="004861B1" w:rsidRPr="00D017D5" w:rsidRDefault="004861B1" w:rsidP="004861B1">
            <w:pPr>
              <w:jc w:val="center"/>
              <w:rPr>
                <w:b/>
                <w:bCs/>
                <w:sz w:val="20"/>
                <w:szCs w:val="20"/>
                <w:lang w:val="en-US"/>
              </w:rPr>
            </w:pPr>
          </w:p>
        </w:tc>
        <w:tc>
          <w:tcPr>
            <w:tcW w:w="1661" w:type="pct"/>
          </w:tcPr>
          <w:p w:rsidR="004861B1" w:rsidRPr="00D017D5" w:rsidRDefault="004861B1" w:rsidP="004861B1">
            <w:pPr>
              <w:rPr>
                <w:sz w:val="20"/>
                <w:szCs w:val="20"/>
                <w:lang w:val="en-US"/>
              </w:rPr>
            </w:pPr>
            <w:r w:rsidRPr="00D017D5">
              <w:rPr>
                <w:sz w:val="20"/>
                <w:szCs w:val="20"/>
                <w:lang w:val="en-US"/>
              </w:rPr>
              <w:t>X1_Perputaran_Modal_Kerja</w:t>
            </w:r>
          </w:p>
        </w:tc>
        <w:tc>
          <w:tcPr>
            <w:tcW w:w="560" w:type="pct"/>
          </w:tcPr>
          <w:p w:rsidR="004861B1" w:rsidRPr="00D017D5" w:rsidRDefault="004861B1" w:rsidP="004861B1">
            <w:pPr>
              <w:jc w:val="right"/>
              <w:rPr>
                <w:sz w:val="20"/>
                <w:szCs w:val="20"/>
                <w:lang w:val="en-US"/>
              </w:rPr>
            </w:pPr>
            <w:r w:rsidRPr="00D017D5">
              <w:rPr>
                <w:sz w:val="20"/>
                <w:szCs w:val="20"/>
                <w:lang w:val="en-US"/>
              </w:rPr>
              <w:t>-.007</w:t>
            </w:r>
          </w:p>
        </w:tc>
        <w:tc>
          <w:tcPr>
            <w:tcW w:w="571" w:type="pct"/>
          </w:tcPr>
          <w:p w:rsidR="004861B1" w:rsidRPr="00D017D5" w:rsidRDefault="004861B1" w:rsidP="004861B1">
            <w:pPr>
              <w:jc w:val="right"/>
              <w:rPr>
                <w:sz w:val="20"/>
                <w:szCs w:val="20"/>
                <w:lang w:val="en-US"/>
              </w:rPr>
            </w:pPr>
            <w:r w:rsidRPr="00D017D5">
              <w:rPr>
                <w:sz w:val="20"/>
                <w:szCs w:val="20"/>
                <w:lang w:val="en-US"/>
              </w:rPr>
              <w:t>.015</w:t>
            </w:r>
          </w:p>
        </w:tc>
        <w:tc>
          <w:tcPr>
            <w:tcW w:w="886" w:type="pct"/>
          </w:tcPr>
          <w:p w:rsidR="004861B1" w:rsidRPr="00D017D5" w:rsidRDefault="004861B1" w:rsidP="004861B1">
            <w:pPr>
              <w:jc w:val="right"/>
              <w:rPr>
                <w:sz w:val="20"/>
                <w:szCs w:val="20"/>
                <w:lang w:val="en-US"/>
              </w:rPr>
            </w:pPr>
            <w:r w:rsidRPr="00D017D5">
              <w:rPr>
                <w:sz w:val="20"/>
                <w:szCs w:val="20"/>
                <w:lang w:val="en-US"/>
              </w:rPr>
              <w:t>-.034</w:t>
            </w:r>
          </w:p>
        </w:tc>
        <w:tc>
          <w:tcPr>
            <w:tcW w:w="570" w:type="pct"/>
          </w:tcPr>
          <w:p w:rsidR="004861B1" w:rsidRPr="00D017D5" w:rsidRDefault="004861B1" w:rsidP="004861B1">
            <w:pPr>
              <w:jc w:val="right"/>
              <w:rPr>
                <w:sz w:val="20"/>
                <w:szCs w:val="20"/>
                <w:lang w:val="en-US"/>
              </w:rPr>
            </w:pPr>
            <w:r w:rsidRPr="00D017D5">
              <w:rPr>
                <w:sz w:val="20"/>
                <w:szCs w:val="20"/>
                <w:lang w:val="en-US"/>
              </w:rPr>
              <w:t>-.460</w:t>
            </w:r>
          </w:p>
        </w:tc>
        <w:tc>
          <w:tcPr>
            <w:tcW w:w="451" w:type="pct"/>
          </w:tcPr>
          <w:p w:rsidR="004861B1" w:rsidRPr="00D017D5" w:rsidRDefault="004861B1" w:rsidP="004861B1">
            <w:pPr>
              <w:jc w:val="right"/>
              <w:rPr>
                <w:sz w:val="20"/>
                <w:szCs w:val="20"/>
                <w:lang w:val="en-US"/>
              </w:rPr>
            </w:pPr>
            <w:r w:rsidRPr="00D017D5">
              <w:rPr>
                <w:sz w:val="20"/>
                <w:szCs w:val="20"/>
                <w:lang w:val="en-US"/>
              </w:rPr>
              <w:t>.649</w:t>
            </w:r>
          </w:p>
        </w:tc>
      </w:tr>
      <w:tr w:rsidR="00895D06" w:rsidRPr="00D017D5" w:rsidTr="00FE0CCA">
        <w:trPr>
          <w:trHeight w:val="148"/>
        </w:trPr>
        <w:tc>
          <w:tcPr>
            <w:tcW w:w="302" w:type="pct"/>
            <w:vMerge/>
          </w:tcPr>
          <w:p w:rsidR="004861B1" w:rsidRPr="00D017D5" w:rsidRDefault="004861B1" w:rsidP="004861B1">
            <w:pPr>
              <w:jc w:val="center"/>
              <w:rPr>
                <w:b/>
                <w:bCs/>
                <w:sz w:val="20"/>
                <w:szCs w:val="20"/>
                <w:lang w:val="en-US"/>
              </w:rPr>
            </w:pPr>
          </w:p>
        </w:tc>
        <w:tc>
          <w:tcPr>
            <w:tcW w:w="1661" w:type="pct"/>
          </w:tcPr>
          <w:p w:rsidR="004861B1" w:rsidRPr="00D017D5" w:rsidRDefault="004861B1" w:rsidP="004861B1">
            <w:pPr>
              <w:rPr>
                <w:sz w:val="20"/>
                <w:szCs w:val="20"/>
                <w:lang w:val="en-US"/>
              </w:rPr>
            </w:pPr>
            <w:r w:rsidRPr="00D017D5">
              <w:rPr>
                <w:sz w:val="20"/>
                <w:szCs w:val="20"/>
                <w:lang w:val="en-US"/>
              </w:rPr>
              <w:t>X2_Rasio_Kas</w:t>
            </w:r>
          </w:p>
        </w:tc>
        <w:tc>
          <w:tcPr>
            <w:tcW w:w="560" w:type="pct"/>
          </w:tcPr>
          <w:p w:rsidR="004861B1" w:rsidRPr="00D017D5" w:rsidRDefault="004861B1" w:rsidP="004861B1">
            <w:pPr>
              <w:jc w:val="right"/>
              <w:rPr>
                <w:sz w:val="20"/>
                <w:szCs w:val="20"/>
                <w:lang w:val="en-US"/>
              </w:rPr>
            </w:pPr>
            <w:r w:rsidRPr="00D017D5">
              <w:rPr>
                <w:sz w:val="20"/>
                <w:szCs w:val="20"/>
                <w:lang w:val="en-US"/>
              </w:rPr>
              <w:t>-.491</w:t>
            </w:r>
          </w:p>
        </w:tc>
        <w:tc>
          <w:tcPr>
            <w:tcW w:w="571" w:type="pct"/>
          </w:tcPr>
          <w:p w:rsidR="004861B1" w:rsidRPr="00D017D5" w:rsidRDefault="004861B1" w:rsidP="004861B1">
            <w:pPr>
              <w:jc w:val="right"/>
              <w:rPr>
                <w:sz w:val="20"/>
                <w:szCs w:val="20"/>
                <w:lang w:val="en-US"/>
              </w:rPr>
            </w:pPr>
            <w:r w:rsidRPr="00D017D5">
              <w:rPr>
                <w:sz w:val="20"/>
                <w:szCs w:val="20"/>
                <w:lang w:val="en-US"/>
              </w:rPr>
              <w:t>.143</w:t>
            </w:r>
          </w:p>
        </w:tc>
        <w:tc>
          <w:tcPr>
            <w:tcW w:w="886" w:type="pct"/>
          </w:tcPr>
          <w:p w:rsidR="004861B1" w:rsidRPr="00D017D5" w:rsidRDefault="004861B1" w:rsidP="004861B1">
            <w:pPr>
              <w:jc w:val="right"/>
              <w:rPr>
                <w:sz w:val="20"/>
                <w:szCs w:val="20"/>
                <w:lang w:val="en-US"/>
              </w:rPr>
            </w:pPr>
            <w:r w:rsidRPr="00D017D5">
              <w:rPr>
                <w:sz w:val="20"/>
                <w:szCs w:val="20"/>
                <w:lang w:val="en-US"/>
              </w:rPr>
              <w:t>-.411</w:t>
            </w:r>
          </w:p>
        </w:tc>
        <w:tc>
          <w:tcPr>
            <w:tcW w:w="570" w:type="pct"/>
          </w:tcPr>
          <w:p w:rsidR="004861B1" w:rsidRPr="00D017D5" w:rsidRDefault="004861B1" w:rsidP="004861B1">
            <w:pPr>
              <w:jc w:val="right"/>
              <w:rPr>
                <w:sz w:val="20"/>
                <w:szCs w:val="20"/>
                <w:lang w:val="en-US"/>
              </w:rPr>
            </w:pPr>
            <w:r w:rsidRPr="00D017D5">
              <w:rPr>
                <w:sz w:val="20"/>
                <w:szCs w:val="20"/>
                <w:lang w:val="en-US"/>
              </w:rPr>
              <w:t>-3.439</w:t>
            </w:r>
          </w:p>
        </w:tc>
        <w:tc>
          <w:tcPr>
            <w:tcW w:w="451" w:type="pct"/>
          </w:tcPr>
          <w:p w:rsidR="004861B1" w:rsidRPr="00D017D5" w:rsidRDefault="004861B1" w:rsidP="004861B1">
            <w:pPr>
              <w:jc w:val="right"/>
              <w:rPr>
                <w:sz w:val="20"/>
                <w:szCs w:val="20"/>
                <w:lang w:val="en-US"/>
              </w:rPr>
            </w:pPr>
            <w:r w:rsidRPr="00D017D5">
              <w:rPr>
                <w:sz w:val="20"/>
                <w:szCs w:val="20"/>
                <w:lang w:val="en-US"/>
              </w:rPr>
              <w:t>.002</w:t>
            </w:r>
          </w:p>
        </w:tc>
      </w:tr>
      <w:tr w:rsidR="00895D06" w:rsidRPr="00D017D5" w:rsidTr="00FE0CCA">
        <w:trPr>
          <w:trHeight w:val="148"/>
        </w:trPr>
        <w:tc>
          <w:tcPr>
            <w:tcW w:w="302" w:type="pct"/>
            <w:vMerge/>
          </w:tcPr>
          <w:p w:rsidR="004861B1" w:rsidRPr="00D017D5" w:rsidRDefault="004861B1" w:rsidP="004861B1">
            <w:pPr>
              <w:jc w:val="center"/>
              <w:rPr>
                <w:b/>
                <w:bCs/>
                <w:sz w:val="20"/>
                <w:szCs w:val="20"/>
                <w:lang w:val="en-US"/>
              </w:rPr>
            </w:pPr>
          </w:p>
        </w:tc>
        <w:tc>
          <w:tcPr>
            <w:tcW w:w="1661" w:type="pct"/>
          </w:tcPr>
          <w:p w:rsidR="004861B1" w:rsidRPr="00D017D5" w:rsidRDefault="004861B1" w:rsidP="004861B1">
            <w:pPr>
              <w:rPr>
                <w:sz w:val="20"/>
                <w:szCs w:val="20"/>
                <w:lang w:val="en-US"/>
              </w:rPr>
            </w:pPr>
            <w:r w:rsidRPr="00D017D5">
              <w:rPr>
                <w:sz w:val="20"/>
                <w:szCs w:val="20"/>
                <w:lang w:val="en-US"/>
              </w:rPr>
              <w:t>X2_Rasio_Lancar</w:t>
            </w:r>
          </w:p>
        </w:tc>
        <w:tc>
          <w:tcPr>
            <w:tcW w:w="560" w:type="pct"/>
          </w:tcPr>
          <w:p w:rsidR="004861B1" w:rsidRPr="00D017D5" w:rsidRDefault="004861B1" w:rsidP="004861B1">
            <w:pPr>
              <w:jc w:val="right"/>
              <w:rPr>
                <w:sz w:val="20"/>
                <w:szCs w:val="20"/>
                <w:lang w:val="en-US"/>
              </w:rPr>
            </w:pPr>
            <w:r w:rsidRPr="00D017D5">
              <w:rPr>
                <w:sz w:val="20"/>
                <w:szCs w:val="20"/>
                <w:lang w:val="en-US"/>
              </w:rPr>
              <w:t>.851</w:t>
            </w:r>
          </w:p>
        </w:tc>
        <w:tc>
          <w:tcPr>
            <w:tcW w:w="571" w:type="pct"/>
          </w:tcPr>
          <w:p w:rsidR="004861B1" w:rsidRPr="00D017D5" w:rsidRDefault="004861B1" w:rsidP="004861B1">
            <w:pPr>
              <w:jc w:val="right"/>
              <w:rPr>
                <w:sz w:val="20"/>
                <w:szCs w:val="20"/>
                <w:lang w:val="en-US"/>
              </w:rPr>
            </w:pPr>
            <w:r w:rsidRPr="00D017D5">
              <w:rPr>
                <w:sz w:val="20"/>
                <w:szCs w:val="20"/>
                <w:lang w:val="en-US"/>
              </w:rPr>
              <w:t>.107</w:t>
            </w:r>
          </w:p>
        </w:tc>
        <w:tc>
          <w:tcPr>
            <w:tcW w:w="886" w:type="pct"/>
          </w:tcPr>
          <w:p w:rsidR="004861B1" w:rsidRPr="00D017D5" w:rsidRDefault="004861B1" w:rsidP="004861B1">
            <w:pPr>
              <w:jc w:val="right"/>
              <w:rPr>
                <w:sz w:val="20"/>
                <w:szCs w:val="20"/>
                <w:lang w:val="en-US"/>
              </w:rPr>
            </w:pPr>
            <w:r w:rsidRPr="00D017D5">
              <w:rPr>
                <w:sz w:val="20"/>
                <w:szCs w:val="20"/>
                <w:lang w:val="en-US"/>
              </w:rPr>
              <w:t>1.045</w:t>
            </w:r>
          </w:p>
        </w:tc>
        <w:tc>
          <w:tcPr>
            <w:tcW w:w="570" w:type="pct"/>
          </w:tcPr>
          <w:p w:rsidR="004861B1" w:rsidRPr="00D017D5" w:rsidRDefault="004861B1" w:rsidP="004861B1">
            <w:pPr>
              <w:jc w:val="right"/>
              <w:rPr>
                <w:sz w:val="20"/>
                <w:szCs w:val="20"/>
                <w:lang w:val="en-US"/>
              </w:rPr>
            </w:pPr>
            <w:r w:rsidRPr="00D017D5">
              <w:rPr>
                <w:sz w:val="20"/>
                <w:szCs w:val="20"/>
                <w:lang w:val="en-US"/>
              </w:rPr>
              <w:t>7.941</w:t>
            </w:r>
          </w:p>
        </w:tc>
        <w:tc>
          <w:tcPr>
            <w:tcW w:w="451" w:type="pct"/>
          </w:tcPr>
          <w:p w:rsidR="004861B1" w:rsidRPr="00D017D5" w:rsidRDefault="004861B1" w:rsidP="004861B1">
            <w:pPr>
              <w:jc w:val="right"/>
              <w:rPr>
                <w:sz w:val="20"/>
                <w:szCs w:val="20"/>
                <w:lang w:val="en-US"/>
              </w:rPr>
            </w:pPr>
            <w:r w:rsidRPr="00D017D5">
              <w:rPr>
                <w:sz w:val="20"/>
                <w:szCs w:val="20"/>
                <w:lang w:val="en-US"/>
              </w:rPr>
              <w:t>.000</w:t>
            </w:r>
          </w:p>
        </w:tc>
      </w:tr>
      <w:tr w:rsidR="00895D06" w:rsidRPr="00D017D5" w:rsidTr="00FE0CCA">
        <w:trPr>
          <w:trHeight w:val="148"/>
        </w:trPr>
        <w:tc>
          <w:tcPr>
            <w:tcW w:w="302" w:type="pct"/>
            <w:vMerge/>
          </w:tcPr>
          <w:p w:rsidR="004861B1" w:rsidRPr="00D017D5" w:rsidRDefault="004861B1" w:rsidP="004861B1">
            <w:pPr>
              <w:jc w:val="center"/>
              <w:rPr>
                <w:b/>
                <w:bCs/>
                <w:sz w:val="20"/>
                <w:szCs w:val="20"/>
                <w:lang w:val="en-US"/>
              </w:rPr>
            </w:pPr>
          </w:p>
        </w:tc>
        <w:tc>
          <w:tcPr>
            <w:tcW w:w="1661" w:type="pct"/>
          </w:tcPr>
          <w:p w:rsidR="004861B1" w:rsidRPr="00D017D5" w:rsidRDefault="004861B1" w:rsidP="004861B1">
            <w:pPr>
              <w:rPr>
                <w:sz w:val="20"/>
                <w:szCs w:val="20"/>
                <w:lang w:val="en-US"/>
              </w:rPr>
            </w:pPr>
            <w:r w:rsidRPr="00D017D5">
              <w:rPr>
                <w:sz w:val="20"/>
                <w:szCs w:val="20"/>
                <w:lang w:val="en-US"/>
              </w:rPr>
              <w:t>X2_Rasio_Cepat</w:t>
            </w:r>
          </w:p>
        </w:tc>
        <w:tc>
          <w:tcPr>
            <w:tcW w:w="560" w:type="pct"/>
          </w:tcPr>
          <w:p w:rsidR="004861B1" w:rsidRPr="00D017D5" w:rsidRDefault="004861B1" w:rsidP="004861B1">
            <w:pPr>
              <w:jc w:val="right"/>
              <w:rPr>
                <w:sz w:val="20"/>
                <w:szCs w:val="20"/>
                <w:lang w:val="en-US"/>
              </w:rPr>
            </w:pPr>
            <w:r w:rsidRPr="00D017D5">
              <w:rPr>
                <w:sz w:val="20"/>
                <w:szCs w:val="20"/>
                <w:lang w:val="en-US"/>
              </w:rPr>
              <w:t>.001</w:t>
            </w:r>
          </w:p>
        </w:tc>
        <w:tc>
          <w:tcPr>
            <w:tcW w:w="571" w:type="pct"/>
          </w:tcPr>
          <w:p w:rsidR="004861B1" w:rsidRPr="00D017D5" w:rsidRDefault="004861B1" w:rsidP="004861B1">
            <w:pPr>
              <w:jc w:val="right"/>
              <w:rPr>
                <w:sz w:val="20"/>
                <w:szCs w:val="20"/>
                <w:lang w:val="en-US"/>
              </w:rPr>
            </w:pPr>
            <w:r w:rsidRPr="00D017D5">
              <w:rPr>
                <w:sz w:val="20"/>
                <w:szCs w:val="20"/>
                <w:lang w:val="en-US"/>
              </w:rPr>
              <w:t>.097</w:t>
            </w:r>
          </w:p>
        </w:tc>
        <w:tc>
          <w:tcPr>
            <w:tcW w:w="886" w:type="pct"/>
          </w:tcPr>
          <w:p w:rsidR="004861B1" w:rsidRPr="00D017D5" w:rsidRDefault="004861B1" w:rsidP="004861B1">
            <w:pPr>
              <w:jc w:val="right"/>
              <w:rPr>
                <w:sz w:val="20"/>
                <w:szCs w:val="20"/>
                <w:lang w:val="en-US"/>
              </w:rPr>
            </w:pPr>
            <w:r w:rsidRPr="00D017D5">
              <w:rPr>
                <w:sz w:val="20"/>
                <w:szCs w:val="20"/>
                <w:lang w:val="en-US"/>
              </w:rPr>
              <w:t>.001</w:t>
            </w:r>
          </w:p>
        </w:tc>
        <w:tc>
          <w:tcPr>
            <w:tcW w:w="570" w:type="pct"/>
          </w:tcPr>
          <w:p w:rsidR="004861B1" w:rsidRPr="00D017D5" w:rsidRDefault="004861B1" w:rsidP="004861B1">
            <w:pPr>
              <w:jc w:val="right"/>
              <w:rPr>
                <w:sz w:val="20"/>
                <w:szCs w:val="20"/>
                <w:lang w:val="en-US"/>
              </w:rPr>
            </w:pPr>
            <w:r w:rsidRPr="00D017D5">
              <w:rPr>
                <w:sz w:val="20"/>
                <w:szCs w:val="20"/>
                <w:lang w:val="en-US"/>
              </w:rPr>
              <w:t>.007</w:t>
            </w:r>
          </w:p>
        </w:tc>
        <w:tc>
          <w:tcPr>
            <w:tcW w:w="451" w:type="pct"/>
          </w:tcPr>
          <w:p w:rsidR="004861B1" w:rsidRPr="00D017D5" w:rsidRDefault="004861B1" w:rsidP="004861B1">
            <w:pPr>
              <w:jc w:val="right"/>
              <w:rPr>
                <w:sz w:val="20"/>
                <w:szCs w:val="20"/>
                <w:lang w:val="en-US"/>
              </w:rPr>
            </w:pPr>
            <w:r w:rsidRPr="00D017D5">
              <w:rPr>
                <w:sz w:val="20"/>
                <w:szCs w:val="20"/>
                <w:lang w:val="en-US"/>
              </w:rPr>
              <w:t>.994</w:t>
            </w:r>
          </w:p>
        </w:tc>
      </w:tr>
    </w:tbl>
    <w:p w:rsidR="004861B1" w:rsidRPr="008D0CB2" w:rsidRDefault="004861B1" w:rsidP="004861B1">
      <w:pPr>
        <w:pStyle w:val="ListParagraph"/>
        <w:numPr>
          <w:ilvl w:val="0"/>
          <w:numId w:val="28"/>
        </w:numPr>
        <w:spacing w:after="0" w:line="240" w:lineRule="auto"/>
        <w:jc w:val="both"/>
        <w:rPr>
          <w:sz w:val="20"/>
          <w:szCs w:val="20"/>
          <w:lang w:val="en-US"/>
        </w:rPr>
      </w:pPr>
      <w:r w:rsidRPr="00425753">
        <w:rPr>
          <w:sz w:val="20"/>
          <w:szCs w:val="20"/>
        </w:rPr>
        <w:t xml:space="preserve">Variabel Dependen: </w:t>
      </w:r>
      <w:r>
        <w:rPr>
          <w:sz w:val="20"/>
          <w:szCs w:val="20"/>
          <w:lang w:val="en-US"/>
        </w:rPr>
        <w:t>Transform_LG10</w:t>
      </w:r>
    </w:p>
    <w:p w:rsidR="004861B1" w:rsidRPr="00FE0CCA" w:rsidRDefault="004861B1" w:rsidP="004861B1">
      <w:pPr>
        <w:jc w:val="both"/>
        <w:rPr>
          <w:iCs/>
          <w:lang w:val="en-US"/>
        </w:rPr>
      </w:pPr>
      <w:r w:rsidRPr="00FE0CCA">
        <w:rPr>
          <w:iCs/>
          <w:lang w:val="en-US"/>
        </w:rPr>
        <w:t>Sumber: Data Olahan SPSS, 2025</w:t>
      </w:r>
    </w:p>
    <w:p w:rsidR="004861B1" w:rsidRDefault="004861B1" w:rsidP="00FE0CCA">
      <w:pPr>
        <w:ind w:firstLine="720"/>
        <w:jc w:val="both"/>
        <w:rPr>
          <w:lang w:val="en-US"/>
        </w:rPr>
      </w:pPr>
      <w:r>
        <w:rPr>
          <w:lang w:val="en-US"/>
        </w:rPr>
        <w:t xml:space="preserve">Untuk mengetahui t tabel yang akan digunakan dengan menggunakan rumus sebagai berikut: </w:t>
      </w:r>
    </w:p>
    <w:p w:rsidR="004861B1" w:rsidRDefault="004861B1" w:rsidP="004861B1">
      <w:pPr>
        <w:jc w:val="both"/>
        <w:rPr>
          <w:lang w:val="en-US"/>
        </w:rPr>
      </w:pPr>
      <w:r>
        <w:rPr>
          <w:lang w:val="en-US"/>
        </w:rPr>
        <w:t xml:space="preserve">df = n-2 </w:t>
      </w:r>
    </w:p>
    <w:p w:rsidR="004861B1" w:rsidRDefault="004861B1" w:rsidP="004861B1">
      <w:pPr>
        <w:jc w:val="both"/>
        <w:rPr>
          <w:lang w:val="en-US"/>
        </w:rPr>
      </w:pPr>
      <w:r>
        <w:rPr>
          <w:lang w:val="en-US"/>
        </w:rPr>
        <w:t xml:space="preserve">    = 36- 2</w:t>
      </w:r>
    </w:p>
    <w:p w:rsidR="004861B1" w:rsidRDefault="004861B1" w:rsidP="004861B1">
      <w:pPr>
        <w:jc w:val="both"/>
        <w:rPr>
          <w:lang w:val="en-US"/>
        </w:rPr>
      </w:pPr>
      <w:r>
        <w:rPr>
          <w:lang w:val="en-US"/>
        </w:rPr>
        <w:t xml:space="preserve">    = 34 </w:t>
      </w:r>
    </w:p>
    <w:p w:rsidR="004861B1" w:rsidRDefault="004861B1" w:rsidP="004861B1">
      <w:pPr>
        <w:jc w:val="both"/>
        <w:rPr>
          <w:lang w:val="en-US"/>
        </w:rPr>
      </w:pPr>
      <w:r>
        <w:rPr>
          <w:lang w:val="en-US"/>
        </w:rPr>
        <w:t xml:space="preserve">Keterangan: </w:t>
      </w:r>
    </w:p>
    <w:p w:rsidR="004861B1" w:rsidRDefault="004861B1" w:rsidP="004861B1">
      <w:pPr>
        <w:jc w:val="both"/>
        <w:rPr>
          <w:lang w:val="en-US"/>
        </w:rPr>
      </w:pPr>
      <w:r>
        <w:rPr>
          <w:lang w:val="en-US"/>
        </w:rPr>
        <w:t xml:space="preserve">df = derajat kebebasan </w:t>
      </w:r>
    </w:p>
    <w:p w:rsidR="004861B1" w:rsidRDefault="004861B1" w:rsidP="004861B1">
      <w:pPr>
        <w:jc w:val="both"/>
        <w:rPr>
          <w:lang w:val="en-US"/>
        </w:rPr>
      </w:pPr>
      <w:r>
        <w:rPr>
          <w:lang w:val="en-US"/>
        </w:rPr>
        <w:t xml:space="preserve">n = jumlah sampel </w:t>
      </w:r>
    </w:p>
    <w:p w:rsidR="004861B1" w:rsidRDefault="004861B1" w:rsidP="004861B1">
      <w:pPr>
        <w:jc w:val="both"/>
        <w:rPr>
          <w:lang w:val="en-US"/>
        </w:rPr>
      </w:pPr>
      <w:r>
        <w:rPr>
          <w:lang w:val="en-US"/>
        </w:rPr>
        <w:t xml:space="preserve">Dengan Koefisien (α) adalah 5% atau 0,05 </w:t>
      </w:r>
    </w:p>
    <w:p w:rsidR="004861B1" w:rsidRDefault="004861B1" w:rsidP="004861B1">
      <w:pPr>
        <w:jc w:val="both"/>
        <w:rPr>
          <w:lang w:val="en-US"/>
        </w:rPr>
      </w:pPr>
      <w:r>
        <w:rPr>
          <w:lang w:val="en-US"/>
        </w:rPr>
        <w:t>Maka t tabel yang diperoleh</w:t>
      </w:r>
    </w:p>
    <w:p w:rsidR="004861B1" w:rsidRDefault="004861B1" w:rsidP="00FE0CCA">
      <w:pPr>
        <w:ind w:firstLine="720"/>
        <w:jc w:val="both"/>
        <w:rPr>
          <w:lang w:val="en-US"/>
        </w:rPr>
      </w:pPr>
      <w:r>
        <w:rPr>
          <w:lang w:val="en-US"/>
        </w:rPr>
        <w:t>Berdasarkan tabel 5.9 hasil pengujian uji t dapat dijelaskan sebagai berikut:</w:t>
      </w:r>
    </w:p>
    <w:p w:rsidR="004861B1" w:rsidRPr="0057363A" w:rsidRDefault="004861B1" w:rsidP="004861B1">
      <w:pPr>
        <w:pStyle w:val="ListParagraph"/>
        <w:numPr>
          <w:ilvl w:val="0"/>
          <w:numId w:val="27"/>
        </w:numPr>
        <w:spacing w:after="0" w:line="240" w:lineRule="auto"/>
        <w:jc w:val="both"/>
        <w:rPr>
          <w:lang w:val="en-US"/>
        </w:rPr>
      </w:pPr>
      <w:r w:rsidRPr="0057363A">
        <w:rPr>
          <w:lang w:val="en-US"/>
        </w:rPr>
        <w:t xml:space="preserve">Hasil uji t perputaran kas dan ROA diperoleh hasil (1,512 &lt; 1,691) t hitung &lt; t tabel maka perputaran kas </w:t>
      </w:r>
      <w:r w:rsidRPr="00A27C39">
        <w:rPr>
          <w:rStyle w:val="Strong"/>
        </w:rPr>
        <w:t xml:space="preserve">tidak </w:t>
      </w:r>
      <w:r w:rsidRPr="00A27C39">
        <w:rPr>
          <w:rStyle w:val="Strong"/>
          <w:lang w:val="en-US"/>
        </w:rPr>
        <w:t>ber</w:t>
      </w:r>
      <w:r w:rsidRPr="00A27C39">
        <w:rPr>
          <w:rStyle w:val="Strong"/>
        </w:rPr>
        <w:t>pengaruh secara signifikan</w:t>
      </w:r>
      <w:r w:rsidRPr="0057363A">
        <w:rPr>
          <w:lang w:val="en-US"/>
        </w:rPr>
        <w:t xml:space="preserve"> terhadap ROA</w:t>
      </w:r>
      <w:r>
        <w:t xml:space="preserve"> </w:t>
      </w:r>
      <w:r w:rsidRPr="0057363A">
        <w:rPr>
          <w:lang w:val="en-US"/>
        </w:rPr>
        <w:t xml:space="preserve">pada PT </w:t>
      </w:r>
      <w:r w:rsidRPr="0057363A">
        <w:rPr>
          <w:lang w:val="en-US"/>
        </w:rPr>
        <w:lastRenderedPageBreak/>
        <w:t>Perkebunan Nusantara IV Regional III Pekanbaru</w:t>
      </w:r>
      <w:r>
        <w:rPr>
          <w:lang w:val="en-US"/>
        </w:rPr>
        <w:t>.</w:t>
      </w:r>
    </w:p>
    <w:p w:rsidR="004861B1" w:rsidRPr="00502297" w:rsidRDefault="004861B1" w:rsidP="004861B1">
      <w:pPr>
        <w:pStyle w:val="ListParagraph"/>
        <w:numPr>
          <w:ilvl w:val="0"/>
          <w:numId w:val="27"/>
        </w:numPr>
        <w:spacing w:after="0" w:line="240" w:lineRule="auto"/>
        <w:jc w:val="both"/>
        <w:rPr>
          <w:lang w:val="en-US"/>
        </w:rPr>
      </w:pPr>
      <w:r w:rsidRPr="0057363A">
        <w:rPr>
          <w:lang w:val="en-US"/>
        </w:rPr>
        <w:t>Hasil uji t</w:t>
      </w:r>
      <w:r>
        <w:rPr>
          <w:lang w:val="en-US"/>
        </w:rPr>
        <w:t xml:space="preserve"> perputaran persediaan dan ROA diperoleh hasil (</w:t>
      </w:r>
      <w:r>
        <w:rPr>
          <w:rFonts w:cs="Times New Roman"/>
          <w:szCs w:val="24"/>
          <w:lang w:val="en-US"/>
        </w:rPr>
        <w:t xml:space="preserve">2.378 &gt; 1.691) t hitung &gt; t tabel maka perputaran persediaan berpengaruh secara signifikan terhadap ROA pada </w:t>
      </w:r>
      <w:r w:rsidRPr="0057363A">
        <w:rPr>
          <w:lang w:val="en-US"/>
        </w:rPr>
        <w:t>PT Perkebunan Nusantara IV Regional III Pekanbaru</w:t>
      </w:r>
      <w:r>
        <w:rPr>
          <w:lang w:val="en-US"/>
        </w:rPr>
        <w:t>.</w:t>
      </w:r>
    </w:p>
    <w:p w:rsidR="004861B1" w:rsidRPr="003C0828" w:rsidRDefault="004861B1" w:rsidP="004861B1">
      <w:pPr>
        <w:pStyle w:val="ListParagraph"/>
        <w:numPr>
          <w:ilvl w:val="0"/>
          <w:numId w:val="27"/>
        </w:numPr>
        <w:spacing w:after="0" w:line="240" w:lineRule="auto"/>
        <w:jc w:val="both"/>
        <w:rPr>
          <w:lang w:val="en-US"/>
        </w:rPr>
      </w:pPr>
      <w:r>
        <w:rPr>
          <w:lang w:val="en-US"/>
        </w:rPr>
        <w:t>Hasil uji t perputaran modal kerja dan ROA diperoleh hasil (</w:t>
      </w:r>
      <w:r>
        <w:rPr>
          <w:rFonts w:cs="Times New Roman"/>
          <w:szCs w:val="24"/>
          <w:lang w:val="en-US"/>
        </w:rPr>
        <w:t xml:space="preserve">-.460 &lt; 1,691) t hitung </w:t>
      </w:r>
      <w:r w:rsidRPr="0057363A">
        <w:rPr>
          <w:lang w:val="en-US"/>
        </w:rPr>
        <w:t>&lt; t tabel maka perputaran</w:t>
      </w:r>
      <w:r>
        <w:rPr>
          <w:lang w:val="en-US"/>
        </w:rPr>
        <w:t xml:space="preserve"> modal kerja </w:t>
      </w:r>
      <w:r>
        <w:t>tidak berpengaruh secara signifikan terhadap ROA pada PT Perkebunan Nusantara IV Regional III Pekanbaru.</w:t>
      </w:r>
    </w:p>
    <w:p w:rsidR="004861B1" w:rsidRDefault="004861B1" w:rsidP="004861B1">
      <w:pPr>
        <w:pStyle w:val="ListParagraph"/>
        <w:numPr>
          <w:ilvl w:val="0"/>
          <w:numId w:val="27"/>
        </w:numPr>
        <w:spacing w:after="0" w:line="240" w:lineRule="auto"/>
        <w:jc w:val="both"/>
        <w:rPr>
          <w:lang w:val="en-US"/>
        </w:rPr>
      </w:pPr>
      <w:r>
        <w:rPr>
          <w:lang w:val="en-US"/>
        </w:rPr>
        <w:t>Hasil uji t rasio kas (</w:t>
      </w:r>
      <w:r w:rsidRPr="003C0828">
        <w:rPr>
          <w:i/>
          <w:iCs/>
          <w:lang w:val="en-US"/>
        </w:rPr>
        <w:t>Cash Ratio</w:t>
      </w:r>
      <w:r>
        <w:rPr>
          <w:lang w:val="en-US"/>
        </w:rPr>
        <w:t>) dan ROA diperoleh hasil (-3.439 &gt; 1,691) t hitung &gt; t tabel maka</w:t>
      </w:r>
      <w:r>
        <w:rPr>
          <w:rFonts w:cs="Times New Roman"/>
          <w:szCs w:val="24"/>
          <w:lang w:val="en-US"/>
        </w:rPr>
        <w:t xml:space="preserve"> rasio kas berpengaruh secara signifikan terhadap ROA pada </w:t>
      </w:r>
      <w:r w:rsidRPr="0057363A">
        <w:rPr>
          <w:lang w:val="en-US"/>
        </w:rPr>
        <w:t>PT Perkebunan Nusantara IV Regional III Pekanbaru</w:t>
      </w:r>
      <w:r>
        <w:rPr>
          <w:lang w:val="en-US"/>
        </w:rPr>
        <w:t xml:space="preserve">. </w:t>
      </w:r>
      <w:r>
        <w:t>Nilai negatif pada t hitung hanya menunjukkan arah hubungan antara variabel yang diuji, yaitu perputaran kas (</w:t>
      </w:r>
      <w:r w:rsidRPr="0057043C">
        <w:rPr>
          <w:i/>
          <w:iCs/>
        </w:rPr>
        <w:t>Cash Ratio)</w:t>
      </w:r>
      <w:r>
        <w:t xml:space="preserve"> dan ROA. Meskipun arah hubungan negatif, hasil uji tetap menunjukkan pengaruh yang signifikan.</w:t>
      </w:r>
      <w:r>
        <w:rPr>
          <w:lang w:val="en-US"/>
        </w:rPr>
        <w:t xml:space="preserve"> </w:t>
      </w:r>
      <w:r>
        <w:t xml:space="preserve">Artinya, semakin tinggi rasio kas, maka akan menurunkan ROA. </w:t>
      </w:r>
    </w:p>
    <w:p w:rsidR="004861B1" w:rsidRPr="004F2775" w:rsidRDefault="004861B1" w:rsidP="004861B1">
      <w:pPr>
        <w:pStyle w:val="ListParagraph"/>
        <w:numPr>
          <w:ilvl w:val="0"/>
          <w:numId w:val="27"/>
        </w:numPr>
        <w:spacing w:after="0" w:line="240" w:lineRule="auto"/>
        <w:jc w:val="both"/>
        <w:rPr>
          <w:lang w:val="en-US"/>
        </w:rPr>
      </w:pPr>
      <w:r>
        <w:rPr>
          <w:lang w:val="en-US"/>
        </w:rPr>
        <w:t>Hasil uji t rasio lancar (</w:t>
      </w:r>
      <w:r w:rsidRPr="00432B80">
        <w:rPr>
          <w:i/>
          <w:iCs/>
          <w:lang w:val="en-US"/>
        </w:rPr>
        <w:t>Current Ratio</w:t>
      </w:r>
      <w:r>
        <w:rPr>
          <w:lang w:val="en-US"/>
        </w:rPr>
        <w:t xml:space="preserve">) dan ROA diperoleh hasil (7.941 &gt; 1,691) t hitung &gt; t tabel maka rasio lancar berpengaruh secara signifikan terhadap ROA </w:t>
      </w:r>
      <w:r>
        <w:rPr>
          <w:rFonts w:cs="Times New Roman"/>
          <w:szCs w:val="24"/>
          <w:lang w:val="en-US"/>
        </w:rPr>
        <w:t xml:space="preserve">pada </w:t>
      </w:r>
      <w:r w:rsidRPr="0057363A">
        <w:rPr>
          <w:lang w:val="en-US"/>
        </w:rPr>
        <w:t>PT Perkebunan Nusantara IV Regional III Pekanbaru</w:t>
      </w:r>
      <w:r>
        <w:rPr>
          <w:lang w:val="en-US"/>
        </w:rPr>
        <w:t>.</w:t>
      </w:r>
    </w:p>
    <w:p w:rsidR="004861B1" w:rsidRDefault="004861B1" w:rsidP="004861B1">
      <w:pPr>
        <w:pStyle w:val="ListParagraph"/>
        <w:numPr>
          <w:ilvl w:val="0"/>
          <w:numId w:val="27"/>
        </w:numPr>
        <w:spacing w:after="0" w:line="240" w:lineRule="auto"/>
        <w:jc w:val="both"/>
        <w:rPr>
          <w:lang w:val="en-US"/>
        </w:rPr>
      </w:pPr>
      <w:r>
        <w:rPr>
          <w:lang w:val="en-US"/>
        </w:rPr>
        <w:t>Hasil uji rasio cepat (</w:t>
      </w:r>
      <w:r w:rsidRPr="004F2775">
        <w:rPr>
          <w:i/>
          <w:iCs/>
          <w:lang w:val="en-US"/>
        </w:rPr>
        <w:t>Quick Ratio</w:t>
      </w:r>
      <w:r>
        <w:rPr>
          <w:lang w:val="en-US"/>
        </w:rPr>
        <w:t>) dan ROA diperoleh hasil (0,007 &lt; 1,691) t hitung &lt; t tabel maka rasio cepat (</w:t>
      </w:r>
      <w:r w:rsidRPr="004F2775">
        <w:rPr>
          <w:i/>
          <w:iCs/>
          <w:lang w:val="en-US"/>
        </w:rPr>
        <w:t>Quick Ratio</w:t>
      </w:r>
      <w:r>
        <w:rPr>
          <w:lang w:val="en-US"/>
        </w:rPr>
        <w:t xml:space="preserve">) </w:t>
      </w:r>
      <w:r w:rsidRPr="00A27C39">
        <w:rPr>
          <w:rStyle w:val="Strong"/>
        </w:rPr>
        <w:t xml:space="preserve">tidak </w:t>
      </w:r>
      <w:r w:rsidRPr="00A27C39">
        <w:rPr>
          <w:rStyle w:val="Strong"/>
          <w:lang w:val="en-US"/>
        </w:rPr>
        <w:t>ber</w:t>
      </w:r>
      <w:r w:rsidRPr="00A27C39">
        <w:rPr>
          <w:rStyle w:val="Strong"/>
        </w:rPr>
        <w:t>pengaruh secara signifikan</w:t>
      </w:r>
      <w:r w:rsidRPr="0057363A">
        <w:rPr>
          <w:lang w:val="en-US"/>
        </w:rPr>
        <w:t xml:space="preserve"> terhadap ROA</w:t>
      </w:r>
      <w:r>
        <w:t xml:space="preserve"> </w:t>
      </w:r>
      <w:r w:rsidRPr="0057363A">
        <w:rPr>
          <w:lang w:val="en-US"/>
        </w:rPr>
        <w:t>pada PT Perkebunan Nusantara IV Regional III Pekanbaru</w:t>
      </w:r>
    </w:p>
    <w:p w:rsidR="004861B1" w:rsidRPr="0064501C" w:rsidRDefault="004861B1" w:rsidP="004861B1">
      <w:pPr>
        <w:pStyle w:val="ListParagraph"/>
        <w:spacing w:after="0" w:line="240" w:lineRule="auto"/>
        <w:jc w:val="both"/>
        <w:rPr>
          <w:lang w:val="en-US"/>
        </w:rPr>
      </w:pPr>
    </w:p>
    <w:p w:rsidR="004861B1" w:rsidRPr="00783566" w:rsidRDefault="004861B1" w:rsidP="00FE0CCA">
      <w:pPr>
        <w:pStyle w:val="Caption"/>
        <w:spacing w:after="0"/>
        <w:jc w:val="both"/>
        <w:rPr>
          <w:b/>
          <w:bCs/>
          <w:i w:val="0"/>
          <w:iCs w:val="0"/>
          <w:color w:val="auto"/>
          <w:sz w:val="24"/>
          <w:szCs w:val="24"/>
          <w:lang w:val="en-US"/>
        </w:rPr>
      </w:pPr>
      <w:bookmarkStart w:id="24" w:name="_Toc197296135"/>
      <w:bookmarkStart w:id="25" w:name="_Toc198461010"/>
      <w:bookmarkStart w:id="26" w:name="_Toc199107392"/>
      <w:r w:rsidRPr="000531DC">
        <w:rPr>
          <w:b/>
          <w:bCs/>
          <w:i w:val="0"/>
          <w:iCs w:val="0"/>
          <w:color w:val="auto"/>
          <w:sz w:val="24"/>
          <w:szCs w:val="24"/>
        </w:rPr>
        <w:lastRenderedPageBreak/>
        <w:t xml:space="preserve">Tabel 5. </w:t>
      </w:r>
      <w:bookmarkEnd w:id="24"/>
      <w:r>
        <w:rPr>
          <w:b/>
          <w:bCs/>
          <w:i w:val="0"/>
          <w:iCs w:val="0"/>
          <w:color w:val="auto"/>
          <w:sz w:val="24"/>
          <w:szCs w:val="24"/>
          <w:lang w:val="en-US"/>
        </w:rPr>
        <w:t xml:space="preserve">8 </w:t>
      </w:r>
      <w:r w:rsidRPr="000531DC">
        <w:rPr>
          <w:b/>
          <w:bCs/>
          <w:i w:val="0"/>
          <w:iCs w:val="0"/>
          <w:color w:val="auto"/>
          <w:sz w:val="24"/>
          <w:szCs w:val="24"/>
          <w:lang w:val="en-US"/>
        </w:rPr>
        <w:t>Hasil Uji Hipotesis Secara Simultan (Uji F) Pengelolaan Modal Kerja dan Likuiditas Terhadap Profitabilitas</w:t>
      </w:r>
      <w:bookmarkEnd w:id="25"/>
      <w:bookmarkEnd w:id="26"/>
    </w:p>
    <w:tbl>
      <w:tblPr>
        <w:tblStyle w:val="TableGrid"/>
        <w:tblW w:w="0" w:type="auto"/>
        <w:tblLook w:val="04A0" w:firstRow="1" w:lastRow="0" w:firstColumn="1" w:lastColumn="0" w:noHBand="0" w:noVBand="1"/>
      </w:tblPr>
      <w:tblGrid>
        <w:gridCol w:w="348"/>
        <w:gridCol w:w="997"/>
        <w:gridCol w:w="802"/>
        <w:gridCol w:w="392"/>
        <w:gridCol w:w="735"/>
        <w:gridCol w:w="699"/>
        <w:gridCol w:w="637"/>
      </w:tblGrid>
      <w:tr w:rsidR="004861B1" w:rsidRPr="00D017D5" w:rsidTr="004861B1">
        <w:trPr>
          <w:trHeight w:val="370"/>
        </w:trPr>
        <w:tc>
          <w:tcPr>
            <w:tcW w:w="7927" w:type="dxa"/>
            <w:gridSpan w:val="7"/>
          </w:tcPr>
          <w:p w:rsidR="004861B1" w:rsidRPr="00D017D5" w:rsidRDefault="004861B1" w:rsidP="004861B1">
            <w:pPr>
              <w:jc w:val="center"/>
              <w:rPr>
                <w:b/>
                <w:bCs/>
                <w:sz w:val="20"/>
                <w:szCs w:val="20"/>
                <w:lang w:val="en-US"/>
              </w:rPr>
            </w:pPr>
            <m:oMathPara>
              <m:oMath>
                <m:sSup>
                  <m:sSupPr>
                    <m:ctrlPr>
                      <w:rPr>
                        <w:rFonts w:ascii="Cambria Math" w:hAnsi="Cambria Math"/>
                        <w:b/>
                        <w:bCs/>
                        <w:i/>
                        <w:sz w:val="20"/>
                        <w:szCs w:val="20"/>
                        <w:lang w:val="en-US"/>
                      </w:rPr>
                    </m:ctrlPr>
                  </m:sSupPr>
                  <m:e>
                    <m:r>
                      <m:rPr>
                        <m:sty m:val="bi"/>
                      </m:rPr>
                      <w:rPr>
                        <w:rFonts w:ascii="Cambria Math" w:hAnsi="Cambria Math"/>
                        <w:sz w:val="20"/>
                        <w:szCs w:val="20"/>
                        <w:lang w:val="en-US"/>
                      </w:rPr>
                      <m:t>ANOVA</m:t>
                    </m:r>
                  </m:e>
                  <m:sup>
                    <m:r>
                      <m:rPr>
                        <m:sty m:val="bi"/>
                      </m:rPr>
                      <w:rPr>
                        <w:rFonts w:ascii="Cambria Math" w:hAnsi="Cambria Math"/>
                        <w:sz w:val="20"/>
                        <w:szCs w:val="20"/>
                        <w:lang w:val="en-US"/>
                      </w:rPr>
                      <m:t>a</m:t>
                    </m:r>
                  </m:sup>
                </m:sSup>
              </m:oMath>
            </m:oMathPara>
          </w:p>
        </w:tc>
      </w:tr>
      <w:tr w:rsidR="00895D06" w:rsidRPr="00D017D5" w:rsidTr="004861B1">
        <w:tc>
          <w:tcPr>
            <w:tcW w:w="2266" w:type="dxa"/>
            <w:gridSpan w:val="2"/>
          </w:tcPr>
          <w:p w:rsidR="004861B1" w:rsidRPr="00D017D5" w:rsidRDefault="004861B1" w:rsidP="004861B1">
            <w:pPr>
              <w:jc w:val="center"/>
              <w:rPr>
                <w:b/>
                <w:bCs/>
                <w:i/>
                <w:iCs/>
                <w:sz w:val="20"/>
                <w:szCs w:val="20"/>
                <w:lang w:val="en-US"/>
              </w:rPr>
            </w:pPr>
            <w:r w:rsidRPr="00D017D5">
              <w:rPr>
                <w:b/>
                <w:bCs/>
                <w:i/>
                <w:iCs/>
                <w:sz w:val="20"/>
                <w:szCs w:val="20"/>
              </w:rPr>
              <w:t>Model</w:t>
            </w:r>
          </w:p>
        </w:tc>
        <w:tc>
          <w:tcPr>
            <w:tcW w:w="1273" w:type="dxa"/>
          </w:tcPr>
          <w:p w:rsidR="004861B1" w:rsidRPr="00D017D5" w:rsidRDefault="004861B1" w:rsidP="004861B1">
            <w:pPr>
              <w:jc w:val="center"/>
              <w:rPr>
                <w:b/>
                <w:bCs/>
                <w:i/>
                <w:iCs/>
                <w:sz w:val="20"/>
                <w:szCs w:val="20"/>
                <w:lang w:val="en-US"/>
              </w:rPr>
            </w:pPr>
            <w:r w:rsidRPr="00D017D5">
              <w:rPr>
                <w:b/>
                <w:bCs/>
                <w:i/>
                <w:iCs/>
                <w:sz w:val="20"/>
                <w:szCs w:val="20"/>
              </w:rPr>
              <w:t>Sum of Squares</w:t>
            </w:r>
          </w:p>
        </w:tc>
        <w:tc>
          <w:tcPr>
            <w:tcW w:w="851" w:type="dxa"/>
          </w:tcPr>
          <w:p w:rsidR="004861B1" w:rsidRPr="00D017D5" w:rsidRDefault="004861B1" w:rsidP="004861B1">
            <w:pPr>
              <w:jc w:val="center"/>
              <w:rPr>
                <w:b/>
                <w:bCs/>
                <w:sz w:val="20"/>
                <w:szCs w:val="20"/>
                <w:lang w:val="en-US"/>
              </w:rPr>
            </w:pPr>
            <w:r w:rsidRPr="00D017D5">
              <w:rPr>
                <w:b/>
                <w:bCs/>
                <w:sz w:val="20"/>
                <w:szCs w:val="20"/>
              </w:rPr>
              <w:t>df</w:t>
            </w:r>
          </w:p>
        </w:tc>
        <w:tc>
          <w:tcPr>
            <w:tcW w:w="1559" w:type="dxa"/>
          </w:tcPr>
          <w:p w:rsidR="004861B1" w:rsidRPr="00D017D5" w:rsidRDefault="004861B1" w:rsidP="004861B1">
            <w:pPr>
              <w:jc w:val="center"/>
              <w:rPr>
                <w:b/>
                <w:bCs/>
                <w:i/>
                <w:iCs/>
                <w:sz w:val="20"/>
                <w:szCs w:val="20"/>
                <w:lang w:val="en-US"/>
              </w:rPr>
            </w:pPr>
            <w:r w:rsidRPr="00D017D5">
              <w:rPr>
                <w:b/>
                <w:bCs/>
                <w:i/>
                <w:iCs/>
                <w:sz w:val="20"/>
                <w:szCs w:val="20"/>
              </w:rPr>
              <w:t>Mean Square</w:t>
            </w:r>
          </w:p>
        </w:tc>
        <w:tc>
          <w:tcPr>
            <w:tcW w:w="992" w:type="dxa"/>
          </w:tcPr>
          <w:p w:rsidR="004861B1" w:rsidRPr="00D017D5" w:rsidRDefault="004861B1" w:rsidP="004861B1">
            <w:pPr>
              <w:jc w:val="center"/>
              <w:rPr>
                <w:b/>
                <w:bCs/>
                <w:sz w:val="20"/>
                <w:szCs w:val="20"/>
                <w:lang w:val="en-US"/>
              </w:rPr>
            </w:pPr>
            <w:r w:rsidRPr="00D017D5">
              <w:rPr>
                <w:b/>
                <w:bCs/>
                <w:sz w:val="20"/>
                <w:szCs w:val="20"/>
                <w:lang w:val="en-US"/>
              </w:rPr>
              <w:t>F</w:t>
            </w:r>
          </w:p>
        </w:tc>
        <w:tc>
          <w:tcPr>
            <w:tcW w:w="986" w:type="dxa"/>
          </w:tcPr>
          <w:p w:rsidR="004861B1" w:rsidRPr="00D017D5" w:rsidRDefault="004861B1" w:rsidP="004861B1">
            <w:pPr>
              <w:jc w:val="center"/>
              <w:rPr>
                <w:b/>
                <w:bCs/>
                <w:sz w:val="20"/>
                <w:szCs w:val="20"/>
                <w:lang w:val="en-US"/>
              </w:rPr>
            </w:pPr>
            <w:r w:rsidRPr="00D017D5">
              <w:rPr>
                <w:b/>
                <w:bCs/>
                <w:sz w:val="20"/>
                <w:szCs w:val="20"/>
              </w:rPr>
              <w:t>Sig.</w:t>
            </w:r>
          </w:p>
        </w:tc>
      </w:tr>
      <w:tr w:rsidR="00B10EEF" w:rsidRPr="00D017D5" w:rsidTr="004861B1">
        <w:tc>
          <w:tcPr>
            <w:tcW w:w="562" w:type="dxa"/>
            <w:vMerge w:val="restart"/>
          </w:tcPr>
          <w:p w:rsidR="004861B1" w:rsidRPr="00D017D5" w:rsidRDefault="004861B1" w:rsidP="004861B1">
            <w:pPr>
              <w:jc w:val="center"/>
              <w:rPr>
                <w:sz w:val="20"/>
                <w:szCs w:val="20"/>
                <w:lang w:val="en-US"/>
              </w:rPr>
            </w:pPr>
            <w:r w:rsidRPr="00D017D5">
              <w:rPr>
                <w:sz w:val="20"/>
                <w:szCs w:val="20"/>
                <w:lang w:val="en-US"/>
              </w:rPr>
              <w:t>1.</w:t>
            </w:r>
          </w:p>
        </w:tc>
        <w:tc>
          <w:tcPr>
            <w:tcW w:w="1704" w:type="dxa"/>
          </w:tcPr>
          <w:p w:rsidR="004861B1" w:rsidRPr="00D017D5" w:rsidRDefault="004861B1" w:rsidP="004861B1">
            <w:pPr>
              <w:rPr>
                <w:b/>
                <w:bCs/>
                <w:i/>
                <w:iCs/>
                <w:sz w:val="20"/>
                <w:szCs w:val="20"/>
                <w:lang w:val="en-US"/>
              </w:rPr>
            </w:pPr>
            <w:r w:rsidRPr="00D017D5">
              <w:rPr>
                <w:i/>
                <w:iCs/>
                <w:sz w:val="20"/>
                <w:szCs w:val="20"/>
              </w:rPr>
              <w:t>Regression</w:t>
            </w:r>
          </w:p>
        </w:tc>
        <w:tc>
          <w:tcPr>
            <w:tcW w:w="1273" w:type="dxa"/>
          </w:tcPr>
          <w:p w:rsidR="004861B1" w:rsidRPr="00D017D5" w:rsidRDefault="004861B1" w:rsidP="004861B1">
            <w:pPr>
              <w:jc w:val="right"/>
              <w:rPr>
                <w:sz w:val="20"/>
                <w:szCs w:val="20"/>
                <w:lang w:val="en-US"/>
              </w:rPr>
            </w:pPr>
            <w:r w:rsidRPr="00D017D5">
              <w:rPr>
                <w:sz w:val="20"/>
                <w:szCs w:val="20"/>
                <w:lang w:val="en-US"/>
              </w:rPr>
              <w:t>5.724</w:t>
            </w:r>
          </w:p>
        </w:tc>
        <w:tc>
          <w:tcPr>
            <w:tcW w:w="851" w:type="dxa"/>
          </w:tcPr>
          <w:p w:rsidR="004861B1" w:rsidRPr="00D017D5" w:rsidRDefault="004861B1" w:rsidP="004861B1">
            <w:pPr>
              <w:jc w:val="right"/>
              <w:rPr>
                <w:sz w:val="20"/>
                <w:szCs w:val="20"/>
                <w:lang w:val="en-US"/>
              </w:rPr>
            </w:pPr>
            <w:r w:rsidRPr="00D017D5">
              <w:rPr>
                <w:sz w:val="20"/>
                <w:szCs w:val="20"/>
                <w:lang w:val="en-US"/>
              </w:rPr>
              <w:t>6</w:t>
            </w:r>
          </w:p>
        </w:tc>
        <w:tc>
          <w:tcPr>
            <w:tcW w:w="1559" w:type="dxa"/>
          </w:tcPr>
          <w:p w:rsidR="004861B1" w:rsidRPr="00D017D5" w:rsidRDefault="004861B1" w:rsidP="004861B1">
            <w:pPr>
              <w:jc w:val="right"/>
              <w:rPr>
                <w:sz w:val="20"/>
                <w:szCs w:val="20"/>
                <w:lang w:val="en-US"/>
              </w:rPr>
            </w:pPr>
            <w:r w:rsidRPr="00D017D5">
              <w:rPr>
                <w:sz w:val="20"/>
                <w:szCs w:val="20"/>
                <w:lang w:val="en-US"/>
              </w:rPr>
              <w:t>.954</w:t>
            </w:r>
          </w:p>
        </w:tc>
        <w:tc>
          <w:tcPr>
            <w:tcW w:w="992" w:type="dxa"/>
          </w:tcPr>
          <w:p w:rsidR="004861B1" w:rsidRPr="00D017D5" w:rsidRDefault="004861B1" w:rsidP="004861B1">
            <w:pPr>
              <w:jc w:val="center"/>
              <w:rPr>
                <w:sz w:val="20"/>
                <w:szCs w:val="20"/>
                <w:lang w:val="en-US"/>
              </w:rPr>
            </w:pPr>
            <w:r w:rsidRPr="00D017D5">
              <w:rPr>
                <w:sz w:val="20"/>
                <w:szCs w:val="20"/>
                <w:lang w:val="en-US"/>
              </w:rPr>
              <w:t>39.952</w:t>
            </w:r>
          </w:p>
        </w:tc>
        <w:tc>
          <w:tcPr>
            <w:tcW w:w="986" w:type="dxa"/>
          </w:tcPr>
          <w:p w:rsidR="004861B1" w:rsidRPr="00D017D5" w:rsidRDefault="004861B1" w:rsidP="004861B1">
            <w:pPr>
              <w:jc w:val="center"/>
              <w:rPr>
                <w:sz w:val="20"/>
                <w:szCs w:val="20"/>
                <w:lang w:val="en-US"/>
              </w:rPr>
            </w:pPr>
            <w:r w:rsidRPr="00D017D5">
              <w:rPr>
                <w:sz w:val="20"/>
                <w:szCs w:val="20"/>
                <w:lang w:val="en-US"/>
              </w:rPr>
              <w:t>.</w:t>
            </w:r>
            <m:oMath>
              <m:sSup>
                <m:sSupPr>
                  <m:ctrlPr>
                    <w:rPr>
                      <w:rFonts w:ascii="Cambria Math" w:hAnsi="Cambria Math"/>
                      <w:i/>
                      <w:sz w:val="20"/>
                      <w:szCs w:val="20"/>
                      <w:lang w:val="en-US"/>
                    </w:rPr>
                  </m:ctrlPr>
                </m:sSupPr>
                <m:e>
                  <m:r>
                    <w:rPr>
                      <w:rFonts w:ascii="Cambria Math" w:hAnsi="Cambria Math"/>
                      <w:sz w:val="20"/>
                      <w:szCs w:val="20"/>
                      <w:lang w:val="en-US"/>
                    </w:rPr>
                    <m:t>000</m:t>
                  </m:r>
                </m:e>
                <m:sup>
                  <m:r>
                    <w:rPr>
                      <w:rFonts w:ascii="Cambria Math" w:hAnsi="Cambria Math"/>
                      <w:sz w:val="20"/>
                      <w:szCs w:val="20"/>
                      <w:lang w:val="en-US"/>
                    </w:rPr>
                    <m:t>b</m:t>
                  </m:r>
                </m:sup>
              </m:sSup>
            </m:oMath>
          </w:p>
        </w:tc>
      </w:tr>
      <w:tr w:rsidR="00B10EEF" w:rsidRPr="00D017D5" w:rsidTr="004861B1">
        <w:tc>
          <w:tcPr>
            <w:tcW w:w="562" w:type="dxa"/>
            <w:vMerge/>
          </w:tcPr>
          <w:p w:rsidR="004861B1" w:rsidRPr="00D017D5" w:rsidRDefault="004861B1" w:rsidP="004861B1">
            <w:pPr>
              <w:jc w:val="center"/>
              <w:rPr>
                <w:b/>
                <w:bCs/>
                <w:sz w:val="20"/>
                <w:szCs w:val="20"/>
                <w:lang w:val="en-US"/>
              </w:rPr>
            </w:pPr>
          </w:p>
        </w:tc>
        <w:tc>
          <w:tcPr>
            <w:tcW w:w="1704" w:type="dxa"/>
          </w:tcPr>
          <w:p w:rsidR="004861B1" w:rsidRPr="00D017D5" w:rsidRDefault="004861B1" w:rsidP="004861B1">
            <w:pPr>
              <w:rPr>
                <w:b/>
                <w:bCs/>
                <w:i/>
                <w:iCs/>
                <w:sz w:val="20"/>
                <w:szCs w:val="20"/>
                <w:lang w:val="en-US"/>
              </w:rPr>
            </w:pPr>
            <w:r w:rsidRPr="00D017D5">
              <w:rPr>
                <w:i/>
                <w:iCs/>
                <w:sz w:val="20"/>
                <w:szCs w:val="20"/>
              </w:rPr>
              <w:t>Residual</w:t>
            </w:r>
          </w:p>
        </w:tc>
        <w:tc>
          <w:tcPr>
            <w:tcW w:w="1273" w:type="dxa"/>
          </w:tcPr>
          <w:p w:rsidR="004861B1" w:rsidRPr="00D017D5" w:rsidRDefault="004861B1" w:rsidP="004861B1">
            <w:pPr>
              <w:jc w:val="right"/>
              <w:rPr>
                <w:sz w:val="20"/>
                <w:szCs w:val="20"/>
                <w:lang w:val="en-US"/>
              </w:rPr>
            </w:pPr>
            <w:r w:rsidRPr="00D017D5">
              <w:rPr>
                <w:sz w:val="20"/>
                <w:szCs w:val="20"/>
                <w:lang w:val="en-US"/>
              </w:rPr>
              <w:t>.693</w:t>
            </w:r>
          </w:p>
        </w:tc>
        <w:tc>
          <w:tcPr>
            <w:tcW w:w="851" w:type="dxa"/>
          </w:tcPr>
          <w:p w:rsidR="004861B1" w:rsidRPr="00D017D5" w:rsidRDefault="004861B1" w:rsidP="004861B1">
            <w:pPr>
              <w:jc w:val="right"/>
              <w:rPr>
                <w:sz w:val="20"/>
                <w:szCs w:val="20"/>
                <w:lang w:val="en-US"/>
              </w:rPr>
            </w:pPr>
            <w:r w:rsidRPr="00D017D5">
              <w:rPr>
                <w:sz w:val="20"/>
                <w:szCs w:val="20"/>
                <w:lang w:val="en-US"/>
              </w:rPr>
              <w:t>29</w:t>
            </w:r>
          </w:p>
        </w:tc>
        <w:tc>
          <w:tcPr>
            <w:tcW w:w="1559" w:type="dxa"/>
          </w:tcPr>
          <w:p w:rsidR="004861B1" w:rsidRPr="00D017D5" w:rsidRDefault="004861B1" w:rsidP="004861B1">
            <w:pPr>
              <w:jc w:val="right"/>
              <w:rPr>
                <w:sz w:val="20"/>
                <w:szCs w:val="20"/>
                <w:lang w:val="en-US"/>
              </w:rPr>
            </w:pPr>
            <w:r w:rsidRPr="00D017D5">
              <w:rPr>
                <w:sz w:val="20"/>
                <w:szCs w:val="20"/>
                <w:lang w:val="en-US"/>
              </w:rPr>
              <w:t>.024</w:t>
            </w:r>
          </w:p>
        </w:tc>
        <w:tc>
          <w:tcPr>
            <w:tcW w:w="992" w:type="dxa"/>
          </w:tcPr>
          <w:p w:rsidR="004861B1" w:rsidRPr="00D017D5" w:rsidRDefault="004861B1" w:rsidP="004861B1">
            <w:pPr>
              <w:jc w:val="center"/>
              <w:rPr>
                <w:b/>
                <w:bCs/>
                <w:sz w:val="20"/>
                <w:szCs w:val="20"/>
                <w:lang w:val="en-US"/>
              </w:rPr>
            </w:pPr>
          </w:p>
        </w:tc>
        <w:tc>
          <w:tcPr>
            <w:tcW w:w="986" w:type="dxa"/>
          </w:tcPr>
          <w:p w:rsidR="004861B1" w:rsidRPr="00D017D5" w:rsidRDefault="004861B1" w:rsidP="004861B1">
            <w:pPr>
              <w:jc w:val="center"/>
              <w:rPr>
                <w:b/>
                <w:bCs/>
                <w:sz w:val="20"/>
                <w:szCs w:val="20"/>
                <w:lang w:val="en-US"/>
              </w:rPr>
            </w:pPr>
          </w:p>
        </w:tc>
      </w:tr>
      <w:tr w:rsidR="00B10EEF" w:rsidRPr="00D017D5" w:rsidTr="004861B1">
        <w:tc>
          <w:tcPr>
            <w:tcW w:w="562" w:type="dxa"/>
            <w:vMerge/>
          </w:tcPr>
          <w:p w:rsidR="004861B1" w:rsidRPr="00D017D5" w:rsidRDefault="004861B1" w:rsidP="004861B1">
            <w:pPr>
              <w:jc w:val="center"/>
              <w:rPr>
                <w:b/>
                <w:bCs/>
                <w:sz w:val="20"/>
                <w:szCs w:val="20"/>
                <w:lang w:val="en-US"/>
              </w:rPr>
            </w:pPr>
          </w:p>
        </w:tc>
        <w:tc>
          <w:tcPr>
            <w:tcW w:w="1704" w:type="dxa"/>
          </w:tcPr>
          <w:p w:rsidR="004861B1" w:rsidRPr="00D017D5" w:rsidRDefault="004861B1" w:rsidP="004861B1">
            <w:pPr>
              <w:rPr>
                <w:b/>
                <w:bCs/>
                <w:sz w:val="20"/>
                <w:szCs w:val="20"/>
                <w:lang w:val="en-US"/>
              </w:rPr>
            </w:pPr>
            <w:r w:rsidRPr="00D017D5">
              <w:rPr>
                <w:sz w:val="20"/>
                <w:szCs w:val="20"/>
              </w:rPr>
              <w:t>Total</w:t>
            </w:r>
          </w:p>
        </w:tc>
        <w:tc>
          <w:tcPr>
            <w:tcW w:w="1273" w:type="dxa"/>
          </w:tcPr>
          <w:p w:rsidR="004861B1" w:rsidRPr="00D017D5" w:rsidRDefault="004861B1" w:rsidP="004861B1">
            <w:pPr>
              <w:jc w:val="right"/>
              <w:rPr>
                <w:sz w:val="20"/>
                <w:szCs w:val="20"/>
                <w:lang w:val="en-US"/>
              </w:rPr>
            </w:pPr>
            <w:r w:rsidRPr="00D017D5">
              <w:rPr>
                <w:sz w:val="20"/>
                <w:szCs w:val="20"/>
                <w:lang w:val="en-US"/>
              </w:rPr>
              <w:t>6.417</w:t>
            </w:r>
          </w:p>
        </w:tc>
        <w:tc>
          <w:tcPr>
            <w:tcW w:w="851" w:type="dxa"/>
          </w:tcPr>
          <w:p w:rsidR="004861B1" w:rsidRPr="00D017D5" w:rsidRDefault="004861B1" w:rsidP="004861B1">
            <w:pPr>
              <w:jc w:val="right"/>
              <w:rPr>
                <w:sz w:val="20"/>
                <w:szCs w:val="20"/>
                <w:lang w:val="en-US"/>
              </w:rPr>
            </w:pPr>
            <w:r w:rsidRPr="00D017D5">
              <w:rPr>
                <w:sz w:val="20"/>
                <w:szCs w:val="20"/>
                <w:lang w:val="en-US"/>
              </w:rPr>
              <w:t>35</w:t>
            </w:r>
          </w:p>
        </w:tc>
        <w:tc>
          <w:tcPr>
            <w:tcW w:w="1559" w:type="dxa"/>
          </w:tcPr>
          <w:p w:rsidR="004861B1" w:rsidRPr="00D017D5" w:rsidRDefault="004861B1" w:rsidP="004861B1">
            <w:pPr>
              <w:jc w:val="right"/>
              <w:rPr>
                <w:b/>
                <w:bCs/>
                <w:sz w:val="20"/>
                <w:szCs w:val="20"/>
                <w:lang w:val="en-US"/>
              </w:rPr>
            </w:pPr>
          </w:p>
        </w:tc>
        <w:tc>
          <w:tcPr>
            <w:tcW w:w="992" w:type="dxa"/>
          </w:tcPr>
          <w:p w:rsidR="004861B1" w:rsidRPr="00D017D5" w:rsidRDefault="004861B1" w:rsidP="004861B1">
            <w:pPr>
              <w:jc w:val="center"/>
              <w:rPr>
                <w:b/>
                <w:bCs/>
                <w:sz w:val="20"/>
                <w:szCs w:val="20"/>
                <w:lang w:val="en-US"/>
              </w:rPr>
            </w:pPr>
          </w:p>
        </w:tc>
        <w:tc>
          <w:tcPr>
            <w:tcW w:w="986" w:type="dxa"/>
          </w:tcPr>
          <w:p w:rsidR="004861B1" w:rsidRPr="00D017D5" w:rsidRDefault="004861B1" w:rsidP="004861B1">
            <w:pPr>
              <w:jc w:val="center"/>
              <w:rPr>
                <w:b/>
                <w:bCs/>
                <w:sz w:val="20"/>
                <w:szCs w:val="20"/>
                <w:lang w:val="en-US"/>
              </w:rPr>
            </w:pPr>
          </w:p>
        </w:tc>
      </w:tr>
    </w:tbl>
    <w:p w:rsidR="004861B1" w:rsidRPr="00425753" w:rsidRDefault="004861B1" w:rsidP="004861B1">
      <w:pPr>
        <w:pStyle w:val="ListParagraph"/>
        <w:numPr>
          <w:ilvl w:val="0"/>
          <w:numId w:val="29"/>
        </w:numPr>
        <w:spacing w:after="0" w:line="240" w:lineRule="auto"/>
        <w:rPr>
          <w:b/>
          <w:bCs/>
          <w:sz w:val="20"/>
          <w:szCs w:val="20"/>
          <w:lang w:val="en-US"/>
        </w:rPr>
      </w:pPr>
      <w:r w:rsidRPr="00425753">
        <w:rPr>
          <w:sz w:val="20"/>
          <w:szCs w:val="20"/>
        </w:rPr>
        <w:t xml:space="preserve">Variabel Dependen: </w:t>
      </w:r>
      <w:r>
        <w:rPr>
          <w:sz w:val="20"/>
          <w:szCs w:val="20"/>
          <w:lang w:val="en-US"/>
        </w:rPr>
        <w:t>Trans</w:t>
      </w:r>
    </w:p>
    <w:p w:rsidR="004861B1" w:rsidRPr="008F1CFD" w:rsidRDefault="004861B1" w:rsidP="004861B1">
      <w:pPr>
        <w:pStyle w:val="ListParagraph"/>
        <w:numPr>
          <w:ilvl w:val="0"/>
          <w:numId w:val="29"/>
        </w:numPr>
        <w:spacing w:after="0" w:line="240" w:lineRule="auto"/>
        <w:rPr>
          <w:i/>
          <w:iCs/>
          <w:szCs w:val="24"/>
          <w:lang w:val="en-US"/>
        </w:rPr>
      </w:pPr>
      <w:r w:rsidRPr="008F1CFD">
        <w:rPr>
          <w:sz w:val="20"/>
          <w:szCs w:val="20"/>
        </w:rPr>
        <w:t>Predictors: (</w:t>
      </w:r>
      <w:r w:rsidRPr="008F1CFD">
        <w:rPr>
          <w:i/>
          <w:iCs/>
          <w:sz w:val="20"/>
          <w:szCs w:val="20"/>
        </w:rPr>
        <w:t>Constant</w:t>
      </w:r>
      <w:r w:rsidRPr="008F1CFD">
        <w:rPr>
          <w:sz w:val="20"/>
          <w:szCs w:val="20"/>
        </w:rPr>
        <w:t xml:space="preserve">), </w:t>
      </w:r>
      <w:r>
        <w:rPr>
          <w:sz w:val="20"/>
          <w:szCs w:val="20"/>
          <w:lang w:val="en-US"/>
        </w:rPr>
        <w:t>X2_Rasio_Cepat, X1_Perputaran_Modal_Kerja, X1_ Perputaran_Persediaan_ X2_Rasio_Kas_X1_ Perputaran_Kas_X2_Rasio_Lancar</w:t>
      </w:r>
    </w:p>
    <w:p w:rsidR="004861B1" w:rsidRPr="00FE0CCA" w:rsidRDefault="004861B1" w:rsidP="004861B1">
      <w:pPr>
        <w:jc w:val="both"/>
        <w:rPr>
          <w:iCs/>
          <w:lang w:val="en-US"/>
        </w:rPr>
      </w:pPr>
      <w:r w:rsidRPr="00FE0CCA">
        <w:rPr>
          <w:iCs/>
          <w:lang w:val="en-US"/>
        </w:rPr>
        <w:t>Sumber: Data Olahan SPSS, 2025</w:t>
      </w:r>
    </w:p>
    <w:p w:rsidR="00FE0CCA" w:rsidRDefault="00FE0CCA" w:rsidP="004861B1">
      <w:pPr>
        <w:ind w:firstLine="709"/>
        <w:jc w:val="both"/>
        <w:rPr>
          <w:lang w:val="en-US"/>
        </w:rPr>
      </w:pPr>
    </w:p>
    <w:p w:rsidR="004861B1" w:rsidRDefault="004861B1" w:rsidP="004861B1">
      <w:pPr>
        <w:ind w:firstLine="709"/>
        <w:jc w:val="both"/>
        <w:rPr>
          <w:lang w:val="en-US"/>
        </w:rPr>
      </w:pPr>
      <w:r>
        <w:rPr>
          <w:lang w:val="en-US"/>
        </w:rPr>
        <w:t xml:space="preserve">Dengan taraf signifikan alpha adalah 5% atau 0,05, maka F tabel yang diperoleh adalah 3.285. Berdasarkan uji F pada tabel 5.10 menunjukkan nilai F hitung sebesar 39.952 &gt; F tabel 3.285 dan sig 0,000 &lt; 0,05. Jadi dapat dinyatakan bahwa Hₒ ditolak dan Ha diterima. Artinya adalah pengelolaan modal kerja (X1), Likuiditas (X2) secara bersama- sama berpengaruh signifikan terhadap profitabilitas (Y), semakin baik pengelolaan modal kerja dan likuiditas maka semakin meningkat pula profitabiltas pada PT Perkebunan Nusantara IV Regional III Pekanbaru. </w:t>
      </w:r>
    </w:p>
    <w:p w:rsidR="004861B1" w:rsidRDefault="004861B1" w:rsidP="004861B1">
      <w:pPr>
        <w:ind w:firstLine="709"/>
        <w:jc w:val="both"/>
        <w:rPr>
          <w:lang w:val="en-US"/>
        </w:rPr>
      </w:pPr>
    </w:p>
    <w:p w:rsidR="004861B1" w:rsidRPr="00152141" w:rsidRDefault="004861B1" w:rsidP="00FE0CCA">
      <w:pPr>
        <w:pStyle w:val="Caption"/>
        <w:jc w:val="both"/>
        <w:rPr>
          <w:lang w:val="en-US"/>
        </w:rPr>
      </w:pPr>
      <w:bookmarkStart w:id="27" w:name="_Toc197296136"/>
      <w:bookmarkStart w:id="28" w:name="_Toc198461011"/>
      <w:bookmarkStart w:id="29" w:name="_Toc199107393"/>
      <w:r w:rsidRPr="00152141">
        <w:rPr>
          <w:b/>
          <w:bCs/>
          <w:i w:val="0"/>
          <w:iCs w:val="0"/>
          <w:color w:val="auto"/>
          <w:sz w:val="24"/>
          <w:szCs w:val="24"/>
        </w:rPr>
        <w:t xml:space="preserve">Tabel 5. </w:t>
      </w:r>
      <w:r>
        <w:rPr>
          <w:b/>
          <w:bCs/>
          <w:i w:val="0"/>
          <w:iCs w:val="0"/>
          <w:color w:val="auto"/>
          <w:sz w:val="24"/>
          <w:szCs w:val="24"/>
          <w:lang w:val="en-US"/>
        </w:rPr>
        <w:t xml:space="preserve">9 </w:t>
      </w:r>
      <w:r w:rsidRPr="00152141">
        <w:rPr>
          <w:b/>
          <w:bCs/>
          <w:i w:val="0"/>
          <w:iCs w:val="0"/>
          <w:color w:val="auto"/>
          <w:sz w:val="24"/>
          <w:szCs w:val="24"/>
          <w:lang w:val="en-US"/>
        </w:rPr>
        <w:t>Hasil Uji Koefisien Determinasi</w:t>
      </w:r>
      <w:r w:rsidRPr="00152141">
        <w:rPr>
          <w:color w:val="auto"/>
          <w:lang w:val="en-US"/>
        </w:rPr>
        <w:t xml:space="preserve"> </w:t>
      </w:r>
      <w:r>
        <w:rPr>
          <w:color w:val="auto"/>
          <w:lang w:val="en-US"/>
        </w:rPr>
        <w:t xml:space="preserve"> </w:t>
      </w:r>
      <w:r w:rsidRPr="004973C1">
        <w:rPr>
          <w:b/>
          <w:bCs/>
          <w:i w:val="0"/>
          <w:iCs w:val="0"/>
          <w:color w:val="auto"/>
          <w:sz w:val="24"/>
          <w:szCs w:val="24"/>
          <w:lang w:val="en-US"/>
        </w:rPr>
        <w:t>Pengelolaan Modal Kerja</w:t>
      </w:r>
      <w:r w:rsidRPr="00912D5A">
        <w:rPr>
          <w:b/>
          <w:bCs/>
          <w:i w:val="0"/>
          <w:iCs w:val="0"/>
          <w:color w:val="auto"/>
          <w:sz w:val="24"/>
          <w:szCs w:val="24"/>
        </w:rPr>
        <w:t xml:space="preserve"> dan </w:t>
      </w:r>
      <w:r>
        <w:rPr>
          <w:b/>
          <w:bCs/>
          <w:i w:val="0"/>
          <w:iCs w:val="0"/>
          <w:color w:val="auto"/>
          <w:sz w:val="24"/>
          <w:szCs w:val="24"/>
          <w:lang w:val="en-US"/>
        </w:rPr>
        <w:t>Likuiditas</w:t>
      </w:r>
      <w:r w:rsidRPr="00912D5A">
        <w:rPr>
          <w:b/>
          <w:bCs/>
          <w:i w:val="0"/>
          <w:iCs w:val="0"/>
          <w:color w:val="auto"/>
          <w:sz w:val="24"/>
          <w:szCs w:val="24"/>
        </w:rPr>
        <w:t xml:space="preserve"> Terhadap </w:t>
      </w:r>
      <w:r>
        <w:rPr>
          <w:b/>
          <w:bCs/>
          <w:i w:val="0"/>
          <w:iCs w:val="0"/>
          <w:color w:val="auto"/>
          <w:sz w:val="24"/>
          <w:szCs w:val="24"/>
          <w:lang w:val="en-US"/>
        </w:rPr>
        <w:t>Profitabilitas</w:t>
      </w:r>
      <w:bookmarkEnd w:id="27"/>
      <w:bookmarkEnd w:id="28"/>
      <w:bookmarkEnd w:id="29"/>
    </w:p>
    <w:tbl>
      <w:tblPr>
        <w:tblStyle w:val="TableGrid"/>
        <w:tblW w:w="4877" w:type="pct"/>
        <w:tblInd w:w="108" w:type="dxa"/>
        <w:tblLook w:val="04A0" w:firstRow="1" w:lastRow="0" w:firstColumn="1" w:lastColumn="0" w:noHBand="0" w:noVBand="1"/>
      </w:tblPr>
      <w:tblGrid>
        <w:gridCol w:w="761"/>
        <w:gridCol w:w="757"/>
        <w:gridCol w:w="849"/>
        <w:gridCol w:w="961"/>
        <w:gridCol w:w="961"/>
      </w:tblGrid>
      <w:tr w:rsidR="004861B1" w:rsidRPr="00D017D5" w:rsidTr="00FE0CCA">
        <w:trPr>
          <w:trHeight w:val="291"/>
        </w:trPr>
        <w:tc>
          <w:tcPr>
            <w:tcW w:w="835" w:type="pct"/>
            <w:vAlign w:val="center"/>
          </w:tcPr>
          <w:p w:rsidR="004861B1" w:rsidRPr="00D017D5" w:rsidRDefault="004861B1" w:rsidP="004861B1">
            <w:pPr>
              <w:jc w:val="center"/>
              <w:rPr>
                <w:b/>
                <w:bCs/>
                <w:sz w:val="20"/>
                <w:szCs w:val="20"/>
                <w:lang w:val="en-US"/>
              </w:rPr>
            </w:pPr>
            <w:r w:rsidRPr="00D017D5">
              <w:rPr>
                <w:b/>
                <w:bCs/>
                <w:sz w:val="20"/>
                <w:szCs w:val="20"/>
                <w:lang w:val="en-US"/>
              </w:rPr>
              <w:t>Model</w:t>
            </w:r>
          </w:p>
        </w:tc>
        <w:tc>
          <w:tcPr>
            <w:tcW w:w="896" w:type="pct"/>
            <w:vAlign w:val="center"/>
          </w:tcPr>
          <w:p w:rsidR="004861B1" w:rsidRPr="00D017D5" w:rsidRDefault="004861B1" w:rsidP="004861B1">
            <w:pPr>
              <w:jc w:val="center"/>
              <w:rPr>
                <w:b/>
                <w:bCs/>
                <w:sz w:val="20"/>
                <w:szCs w:val="20"/>
                <w:lang w:val="en-US"/>
              </w:rPr>
            </w:pPr>
            <w:r w:rsidRPr="00D017D5">
              <w:rPr>
                <w:b/>
                <w:bCs/>
                <w:sz w:val="20"/>
                <w:szCs w:val="20"/>
              </w:rPr>
              <w:t>R</w:t>
            </w:r>
          </w:p>
        </w:tc>
        <w:tc>
          <w:tcPr>
            <w:tcW w:w="1003" w:type="pct"/>
            <w:vAlign w:val="center"/>
          </w:tcPr>
          <w:p w:rsidR="004861B1" w:rsidRPr="00D017D5" w:rsidRDefault="004861B1" w:rsidP="004861B1">
            <w:pPr>
              <w:jc w:val="center"/>
              <w:rPr>
                <w:b/>
                <w:bCs/>
                <w:i/>
                <w:iCs/>
                <w:sz w:val="20"/>
                <w:szCs w:val="20"/>
                <w:lang w:val="en-US"/>
              </w:rPr>
            </w:pPr>
            <w:r w:rsidRPr="00D017D5">
              <w:rPr>
                <w:b/>
                <w:bCs/>
                <w:i/>
                <w:iCs/>
                <w:sz w:val="20"/>
                <w:szCs w:val="20"/>
              </w:rPr>
              <w:t>R Square</w:t>
            </w:r>
          </w:p>
        </w:tc>
        <w:tc>
          <w:tcPr>
            <w:tcW w:w="1133" w:type="pct"/>
            <w:vAlign w:val="center"/>
          </w:tcPr>
          <w:p w:rsidR="004861B1" w:rsidRPr="00D017D5" w:rsidRDefault="004861B1" w:rsidP="004861B1">
            <w:pPr>
              <w:jc w:val="center"/>
              <w:rPr>
                <w:b/>
                <w:bCs/>
                <w:i/>
                <w:iCs/>
                <w:sz w:val="20"/>
                <w:szCs w:val="20"/>
                <w:lang w:val="en-US"/>
              </w:rPr>
            </w:pPr>
            <w:r w:rsidRPr="00D017D5">
              <w:rPr>
                <w:b/>
                <w:bCs/>
                <w:i/>
                <w:iCs/>
                <w:sz w:val="20"/>
                <w:szCs w:val="20"/>
              </w:rPr>
              <w:t>Adjusted R Square</w:t>
            </w:r>
          </w:p>
        </w:tc>
        <w:tc>
          <w:tcPr>
            <w:tcW w:w="1133" w:type="pct"/>
            <w:vAlign w:val="center"/>
          </w:tcPr>
          <w:p w:rsidR="004861B1" w:rsidRPr="00D017D5" w:rsidRDefault="004861B1" w:rsidP="004861B1">
            <w:pPr>
              <w:jc w:val="center"/>
              <w:rPr>
                <w:b/>
                <w:bCs/>
                <w:i/>
                <w:iCs/>
                <w:sz w:val="20"/>
                <w:szCs w:val="20"/>
                <w:lang w:val="en-US"/>
              </w:rPr>
            </w:pPr>
            <w:r w:rsidRPr="00D017D5">
              <w:rPr>
                <w:b/>
                <w:bCs/>
                <w:i/>
                <w:iCs/>
                <w:sz w:val="20"/>
                <w:szCs w:val="20"/>
              </w:rPr>
              <w:t>Std. Eror of the Estimate</w:t>
            </w:r>
          </w:p>
        </w:tc>
      </w:tr>
      <w:tr w:rsidR="004861B1" w:rsidRPr="00D017D5" w:rsidTr="00FE0CCA">
        <w:trPr>
          <w:trHeight w:val="216"/>
        </w:trPr>
        <w:tc>
          <w:tcPr>
            <w:tcW w:w="835" w:type="pct"/>
          </w:tcPr>
          <w:p w:rsidR="004861B1" w:rsidRPr="00D017D5" w:rsidRDefault="004861B1" w:rsidP="004861B1">
            <w:pPr>
              <w:jc w:val="center"/>
              <w:rPr>
                <w:sz w:val="20"/>
                <w:szCs w:val="20"/>
                <w:lang w:val="en-US"/>
              </w:rPr>
            </w:pPr>
            <w:r w:rsidRPr="00D017D5">
              <w:rPr>
                <w:sz w:val="20"/>
                <w:szCs w:val="20"/>
                <w:lang w:val="en-US"/>
              </w:rPr>
              <w:t>1</w:t>
            </w:r>
          </w:p>
        </w:tc>
        <w:tc>
          <w:tcPr>
            <w:tcW w:w="896" w:type="pct"/>
          </w:tcPr>
          <w:p w:rsidR="004861B1" w:rsidRPr="00D017D5" w:rsidRDefault="004861B1" w:rsidP="004861B1">
            <w:pPr>
              <w:jc w:val="right"/>
              <w:rPr>
                <w:sz w:val="20"/>
                <w:szCs w:val="20"/>
                <w:lang w:val="en-US"/>
              </w:rPr>
            </w:pPr>
            <w:r w:rsidRPr="00D017D5">
              <w:rPr>
                <w:sz w:val="20"/>
                <w:szCs w:val="20"/>
                <w:lang w:val="en-US"/>
              </w:rPr>
              <w:t>.</w:t>
            </w:r>
            <m:oMath>
              <m:sSup>
                <m:sSupPr>
                  <m:ctrlPr>
                    <w:rPr>
                      <w:rFonts w:ascii="Cambria Math" w:hAnsi="Cambria Math"/>
                      <w:i/>
                      <w:sz w:val="20"/>
                      <w:szCs w:val="20"/>
                      <w:lang w:val="en-US"/>
                    </w:rPr>
                  </m:ctrlPr>
                </m:sSupPr>
                <m:e>
                  <m:r>
                    <w:rPr>
                      <w:rFonts w:ascii="Cambria Math" w:hAnsi="Cambria Math"/>
                      <w:sz w:val="20"/>
                      <w:szCs w:val="20"/>
                      <w:lang w:val="en-US"/>
                    </w:rPr>
                    <m:t>944</m:t>
                  </m:r>
                </m:e>
                <m:sup>
                  <m:r>
                    <w:rPr>
                      <w:rFonts w:ascii="Cambria Math" w:hAnsi="Cambria Math"/>
                      <w:sz w:val="20"/>
                      <w:szCs w:val="20"/>
                      <w:lang w:val="en-US"/>
                    </w:rPr>
                    <m:t>a</m:t>
                  </m:r>
                </m:sup>
              </m:sSup>
            </m:oMath>
          </w:p>
        </w:tc>
        <w:tc>
          <w:tcPr>
            <w:tcW w:w="1003" w:type="pct"/>
          </w:tcPr>
          <w:p w:rsidR="004861B1" w:rsidRPr="00D017D5" w:rsidRDefault="004861B1" w:rsidP="004861B1">
            <w:pPr>
              <w:jc w:val="right"/>
              <w:rPr>
                <w:sz w:val="20"/>
                <w:szCs w:val="20"/>
                <w:lang w:val="en-US"/>
              </w:rPr>
            </w:pPr>
            <w:r w:rsidRPr="00D017D5">
              <w:rPr>
                <w:sz w:val="20"/>
                <w:szCs w:val="20"/>
                <w:lang w:val="en-US"/>
              </w:rPr>
              <w:t>.892</w:t>
            </w:r>
          </w:p>
        </w:tc>
        <w:tc>
          <w:tcPr>
            <w:tcW w:w="1133" w:type="pct"/>
          </w:tcPr>
          <w:p w:rsidR="004861B1" w:rsidRPr="00D017D5" w:rsidRDefault="004861B1" w:rsidP="004861B1">
            <w:pPr>
              <w:jc w:val="right"/>
              <w:rPr>
                <w:sz w:val="20"/>
                <w:szCs w:val="20"/>
                <w:lang w:val="en-US"/>
              </w:rPr>
            </w:pPr>
            <w:r w:rsidRPr="00D017D5">
              <w:rPr>
                <w:sz w:val="20"/>
                <w:szCs w:val="20"/>
                <w:lang w:val="en-US"/>
              </w:rPr>
              <w:t>.870</w:t>
            </w:r>
          </w:p>
        </w:tc>
        <w:tc>
          <w:tcPr>
            <w:tcW w:w="1133" w:type="pct"/>
          </w:tcPr>
          <w:p w:rsidR="004861B1" w:rsidRPr="00D017D5" w:rsidRDefault="004861B1" w:rsidP="004861B1">
            <w:pPr>
              <w:jc w:val="right"/>
              <w:rPr>
                <w:sz w:val="20"/>
                <w:szCs w:val="20"/>
                <w:lang w:val="en-US"/>
              </w:rPr>
            </w:pPr>
            <w:r w:rsidRPr="00D017D5">
              <w:rPr>
                <w:sz w:val="20"/>
                <w:szCs w:val="20"/>
                <w:lang w:val="en-US"/>
              </w:rPr>
              <w:t>.15453</w:t>
            </w:r>
          </w:p>
        </w:tc>
      </w:tr>
    </w:tbl>
    <w:p w:rsidR="004861B1" w:rsidRPr="00425753" w:rsidRDefault="004861B1" w:rsidP="004861B1">
      <w:pPr>
        <w:pStyle w:val="ListParagraph"/>
        <w:numPr>
          <w:ilvl w:val="0"/>
          <w:numId w:val="30"/>
        </w:numPr>
        <w:spacing w:after="0" w:line="240" w:lineRule="auto"/>
        <w:jc w:val="both"/>
        <w:rPr>
          <w:sz w:val="20"/>
          <w:szCs w:val="20"/>
          <w:lang w:val="en-US"/>
        </w:rPr>
      </w:pPr>
      <w:r w:rsidRPr="00425753">
        <w:rPr>
          <w:sz w:val="20"/>
          <w:szCs w:val="20"/>
        </w:rPr>
        <w:t xml:space="preserve">Predictors: (Constant), </w:t>
      </w:r>
      <w:r>
        <w:rPr>
          <w:sz w:val="20"/>
          <w:szCs w:val="20"/>
          <w:lang w:val="en-US"/>
        </w:rPr>
        <w:t>X2_Rasio_Cepat,X1_Perputaran_Modal_Kerja,X1_Perputaran_Persediaan,X2_Rasio_Kas, X1_Perputaran_Kas, X2_Rasio_Lancar</w:t>
      </w:r>
    </w:p>
    <w:p w:rsidR="004861B1" w:rsidRPr="00425753" w:rsidRDefault="004861B1" w:rsidP="004861B1">
      <w:pPr>
        <w:pStyle w:val="ListParagraph"/>
        <w:numPr>
          <w:ilvl w:val="0"/>
          <w:numId w:val="30"/>
        </w:numPr>
        <w:spacing w:after="0" w:line="240" w:lineRule="auto"/>
        <w:ind w:left="567"/>
        <w:jc w:val="both"/>
        <w:rPr>
          <w:sz w:val="20"/>
          <w:szCs w:val="20"/>
          <w:lang w:val="en-US"/>
        </w:rPr>
      </w:pPr>
      <w:r w:rsidRPr="00425753">
        <w:rPr>
          <w:sz w:val="20"/>
          <w:szCs w:val="20"/>
          <w:lang w:val="en-US"/>
        </w:rPr>
        <w:t xml:space="preserve">Dependent Variable: </w:t>
      </w:r>
      <w:r>
        <w:rPr>
          <w:sz w:val="20"/>
          <w:szCs w:val="20"/>
          <w:lang w:val="en-US"/>
        </w:rPr>
        <w:t>Transform_LG10</w:t>
      </w:r>
    </w:p>
    <w:p w:rsidR="004861B1" w:rsidRPr="00152141" w:rsidRDefault="004861B1" w:rsidP="004861B1">
      <w:pPr>
        <w:jc w:val="both"/>
        <w:rPr>
          <w:i/>
          <w:iCs/>
          <w:lang w:val="en-US"/>
        </w:rPr>
      </w:pPr>
      <w:r w:rsidRPr="0058035C">
        <w:rPr>
          <w:i/>
          <w:iCs/>
          <w:lang w:val="en-US"/>
        </w:rPr>
        <w:t>Sumber: Data Olahan SPSS, 2025</w:t>
      </w:r>
      <w:r>
        <w:rPr>
          <w:i/>
          <w:iCs/>
          <w:lang w:val="en-US"/>
        </w:rPr>
        <w:tab/>
      </w:r>
    </w:p>
    <w:p w:rsidR="00FE0CCA" w:rsidRDefault="00FE0CCA" w:rsidP="004861B1">
      <w:pPr>
        <w:widowControl w:val="0"/>
        <w:tabs>
          <w:tab w:val="left" w:pos="360"/>
        </w:tabs>
        <w:jc w:val="both"/>
        <w:rPr>
          <w:lang w:val="en-US"/>
        </w:rPr>
      </w:pPr>
      <w:r>
        <w:rPr>
          <w:lang w:val="en-US"/>
        </w:rPr>
        <w:tab/>
      </w:r>
      <w:r>
        <w:rPr>
          <w:lang w:val="en-US"/>
        </w:rPr>
        <w:tab/>
      </w:r>
    </w:p>
    <w:p w:rsidR="00841F42" w:rsidRDefault="00FE0CCA" w:rsidP="004861B1">
      <w:pPr>
        <w:widowControl w:val="0"/>
        <w:tabs>
          <w:tab w:val="left" w:pos="360"/>
        </w:tabs>
        <w:jc w:val="both"/>
        <w:rPr>
          <w:lang w:val="en-US"/>
        </w:rPr>
      </w:pPr>
      <w:r>
        <w:rPr>
          <w:lang w:val="en-US"/>
        </w:rPr>
        <w:lastRenderedPageBreak/>
        <w:tab/>
      </w:r>
      <w:r>
        <w:rPr>
          <w:lang w:val="en-US"/>
        </w:rPr>
        <w:tab/>
      </w:r>
      <w:r w:rsidR="004861B1" w:rsidRPr="00F94CFA">
        <w:rPr>
          <w:lang w:val="en-US"/>
        </w:rPr>
        <w:t xml:space="preserve">Semakin tinggi nilai </w:t>
      </w:r>
      <w:r w:rsidR="004861B1" w:rsidRPr="00F94CFA">
        <w:rPr>
          <w:i/>
          <w:iCs/>
          <w:lang w:val="en-US"/>
        </w:rPr>
        <w:t>Adjusted R-Square</w:t>
      </w:r>
      <w:r w:rsidR="004861B1" w:rsidRPr="00F94CFA">
        <w:rPr>
          <w:lang w:val="en-US"/>
        </w:rPr>
        <w:t xml:space="preserve"> maka akan semakin baik bagi model</w:t>
      </w:r>
      <w:r w:rsidR="004861B1">
        <w:rPr>
          <w:lang w:val="en-US"/>
        </w:rPr>
        <w:t xml:space="preserve"> </w:t>
      </w:r>
      <w:r w:rsidR="004861B1" w:rsidRPr="00F94CFA">
        <w:rPr>
          <w:lang w:val="en-US"/>
        </w:rPr>
        <w:t>regresi, karena berarti kemampuan variabel bebas untuk menjelaskan variabel</w:t>
      </w:r>
      <w:r w:rsidR="004861B1">
        <w:rPr>
          <w:lang w:val="en-US"/>
        </w:rPr>
        <w:t xml:space="preserve"> </w:t>
      </w:r>
      <w:r w:rsidR="004861B1" w:rsidRPr="00F94CFA">
        <w:rPr>
          <w:lang w:val="en-US"/>
        </w:rPr>
        <w:t>te</w:t>
      </w:r>
      <w:r w:rsidR="004861B1">
        <w:rPr>
          <w:lang w:val="en-US"/>
        </w:rPr>
        <w:t>ri</w:t>
      </w:r>
      <w:r w:rsidR="004861B1" w:rsidRPr="00F94CFA">
        <w:rPr>
          <w:lang w:val="en-US"/>
        </w:rPr>
        <w:t>katnya juga semakin besar.</w:t>
      </w:r>
      <w:r w:rsidR="004861B1">
        <w:rPr>
          <w:lang w:val="en-US"/>
        </w:rPr>
        <w:t xml:space="preserve"> Berdasarkan tabel 5.11 dapat dilihat bahwa nilai </w:t>
      </w:r>
      <w:r w:rsidR="004861B1" w:rsidRPr="00F94CFA">
        <w:rPr>
          <w:i/>
          <w:iCs/>
          <w:lang w:val="en-US"/>
        </w:rPr>
        <w:t>Adjusted R-Square</w:t>
      </w:r>
      <w:r w:rsidR="004861B1">
        <w:rPr>
          <w:lang w:val="en-US"/>
        </w:rPr>
        <w:t xml:space="preserve"> sebesar 0,870 atau 87%. Artinya variabel independen yaitu pengelolaan modal kerja dan likuiditas secara bersama- sama mempengaruhi variabel dependen yaitu profitabilitas sebesar 87%. Sedangkan 13% dipengaruhi variabel lain yang tidak diteliti pada penelitian ini.</w:t>
      </w:r>
    </w:p>
    <w:p w:rsidR="00FE0CCA" w:rsidRDefault="00FE0CCA" w:rsidP="00841F42">
      <w:pPr>
        <w:widowControl w:val="0"/>
        <w:tabs>
          <w:tab w:val="left" w:pos="360"/>
        </w:tabs>
        <w:jc w:val="both"/>
        <w:rPr>
          <w:b/>
          <w:lang w:val="en-US"/>
        </w:rPr>
      </w:pPr>
    </w:p>
    <w:p w:rsidR="00841F42" w:rsidRPr="003B346C" w:rsidRDefault="00841F42" w:rsidP="00841F42">
      <w:pPr>
        <w:widowControl w:val="0"/>
        <w:tabs>
          <w:tab w:val="left" w:pos="360"/>
        </w:tabs>
        <w:jc w:val="both"/>
        <w:rPr>
          <w:b/>
        </w:rPr>
      </w:pPr>
      <w:r w:rsidRPr="003B346C">
        <w:rPr>
          <w:b/>
        </w:rPr>
        <w:t>PEMBAHASAN</w:t>
      </w:r>
    </w:p>
    <w:p w:rsidR="002A3187" w:rsidRPr="002A3187" w:rsidRDefault="002A3187" w:rsidP="002A3187">
      <w:pPr>
        <w:widowControl w:val="0"/>
        <w:tabs>
          <w:tab w:val="left" w:pos="360"/>
        </w:tabs>
        <w:jc w:val="both"/>
        <w:rPr>
          <w:b/>
          <w:bCs/>
          <w:lang w:val="en-US"/>
        </w:rPr>
      </w:pPr>
      <w:r w:rsidRPr="002A3187">
        <w:rPr>
          <w:b/>
          <w:bCs/>
        </w:rPr>
        <w:t>Pengaruh perputaran kas (</w:t>
      </w:r>
      <w:r w:rsidRPr="002A3187">
        <w:rPr>
          <w:b/>
          <w:bCs/>
          <w:i/>
          <w:iCs/>
        </w:rPr>
        <w:t>Cash Turnover</w:t>
      </w:r>
      <w:r w:rsidRPr="002A3187">
        <w:rPr>
          <w:b/>
          <w:bCs/>
        </w:rPr>
        <w:t xml:space="preserve">) terhadap </w:t>
      </w:r>
      <w:r w:rsidRPr="002A3187">
        <w:rPr>
          <w:b/>
          <w:bCs/>
          <w:lang w:val="en-US"/>
        </w:rPr>
        <w:t>profitabilitas</w:t>
      </w:r>
    </w:p>
    <w:p w:rsidR="002A3187" w:rsidRPr="002A3187" w:rsidRDefault="002A3187" w:rsidP="002A3187">
      <w:pPr>
        <w:widowControl w:val="0"/>
        <w:tabs>
          <w:tab w:val="left" w:pos="360"/>
        </w:tabs>
        <w:jc w:val="both"/>
        <w:rPr>
          <w:lang w:val="en-ID"/>
        </w:rPr>
      </w:pPr>
      <w:r>
        <w:rPr>
          <w:lang w:val="en-US"/>
        </w:rPr>
        <w:tab/>
      </w:r>
      <w:r>
        <w:rPr>
          <w:lang w:val="en-US"/>
        </w:rPr>
        <w:tab/>
      </w:r>
      <w:r w:rsidRPr="002A3187">
        <w:rPr>
          <w:lang w:val="en-US"/>
        </w:rPr>
        <w:t xml:space="preserve">Berdasarkan hasil penelitian, rasio perputaran kas (X1) menunjukkan nilai t hitung sebesar 1.512 yang lebih kecil dari t tabel 1,691, dengan tingkat signifikansi 0,141 &gt; 0,05. Kondisi ini menandakan rasio perputaran kas (X1) </w:t>
      </w:r>
      <w:r w:rsidRPr="002A3187">
        <w:t xml:space="preserve">tidak </w:t>
      </w:r>
      <w:r w:rsidRPr="002A3187">
        <w:rPr>
          <w:lang w:val="en-US"/>
        </w:rPr>
        <w:t>ber</w:t>
      </w:r>
      <w:r w:rsidRPr="002A3187">
        <w:t>pengaruh secara signifikan</w:t>
      </w:r>
      <w:r w:rsidRPr="002A3187">
        <w:rPr>
          <w:lang w:val="en-US"/>
        </w:rPr>
        <w:t xml:space="preserve"> terhadap ROA (Y). Hal ini berarti perputaran kas tidak berpengaruh signifikan terhadap </w:t>
      </w:r>
      <w:r w:rsidRPr="002A3187">
        <w:rPr>
          <w:i/>
          <w:iCs/>
          <w:lang w:val="en-US"/>
        </w:rPr>
        <w:t xml:space="preserve">Return On Assets </w:t>
      </w:r>
      <w:r w:rsidRPr="002A3187">
        <w:rPr>
          <w:lang w:val="en-US"/>
        </w:rPr>
        <w:t xml:space="preserve">(ROA) pada PT Perkebunan Nusantara IV Regional III Pekanbaru. Hal ini sejalan dengan penelitian  </w:t>
      </w:r>
      <w:r w:rsidRPr="002A3187">
        <w:rPr>
          <w:lang w:val="en-US"/>
        </w:rPr>
        <w:fldChar w:fldCharType="begin" w:fldLock="1"/>
      </w:r>
      <w:r w:rsidRPr="002A3187">
        <w:rPr>
          <w:lang w:val="en-US"/>
        </w:rPr>
        <w:instrText>ADDIN CSL_CITATION {"citationItems":[{"id":"ITEM-1","itemData":{"DOI":"10.52005/aktiva.v3i2.90","abstract":"Penelitian ini bertujuan untuk mengetahui pengaruh perputaran kas dan perputaran piutang terhadap ROA PT. Bank Danamom Tbk periode tahun 2015-2018, jenis penelitian yang digunkan adalah penelitian Asosiatif, metode analisis data yang digunkan yaitu uji asumsi klasik, analisis regresi linear bergandadan pengujian hipotesis. Dari analisis data di peroleh hasil bahwa perputaran kas dan perputaran piutang berpengaruh positif dan signifikan terhadap ROA,  baik secara simultan maupun secara parsial ini artinya hipotesis dalam penelitian ini diterima, karena tingkat signifikansi uji hipotesis dibawah 0,05 atau sig 0,000&lt;0,05. Berdasarkan analisis Regresi didapatkan  nilai konstanta α = -1.508 dan koefisien b1 = 1.113dan b2 = 0.217, sehingga persamaan regresi linier berganda adalah :  Y =  -1.508 + 1.113 X1 + 0.217 X2. Persamaan regresi yang telah diperoleh dapat dipergunakan untuk memprediksi nilai variabel independen dan variabel dependen yaitu nilai konstanta sebesar -1.508 artinya bahwa jika semua variabel independen benilai nol, maka ROA pada bank Danamon Tbk bernilai sebesar -1.508. Perputaran Kas (X1) mempunyai koefisien regresi sebesar 1.113 artinya setiap kenaikan Total Asset sebesar 1 satuan maka ROA Bank Danamon Tbk naik sebesar 1.113 dengan asumsi faktor-faktor yang lain tetap. Perputaran Piutang (X2) mempunyai koefisien regresi sebesar 0.217 artinya setiap kenaikan perputaran piutang  sebesar 1 satuan maka ROA Bank Danamon Tbk naik sebesar 0.217.","author":[{"dropping-particle":"","family":"Fujiansyah","given":"Deki","non-dropping-particle":"","parse-names":false,"suffix":""},{"dropping-particle":"","family":"Fronika","given":"Nadia","non-dropping-particle":"","parse-names":false,"suffix":""},{"dropping-particle":"","family":"Mico","given":"Sastra","non-dropping-particle":"","parse-names":false,"suffix":""}],"container-title":"Jurnal Aktiva : Riset Akuntansi dan Keuangan","id":"ITEM-1","issue":"2","issued":{"date-parts":[["2021"]]},"page":"72-83","title":"Pengaruh Perputaran Kas Dan Perputaran Piutang Terhadap Profitabilitas Pada Pt. Bank Danamon Tbk. Periode Tahun 2015-2018","type":"article-journal","volume":"3"},"uris":["http://www.mendeley.com/documents/?uuid=0d125202-3120-44ae-89d5-a23430f49929"]}],"mendeley":{"formattedCitation":"(Fujiansyah, Fronika, &amp; Mico, 2021)","manualFormatting":"(Fujiansyah at al., 2021)","plainTextFormattedCitation":"(Fujiansyah, Fronika, &amp; Mico, 2021)","previouslyFormattedCitation":"(Fujiansyah, Fronika, &amp; Mico, 2021)"},"properties":{"noteIndex":0},"schema":"https://github.com/citation-style-language/schema/raw/master/csl-citation.json"}</w:instrText>
      </w:r>
      <w:r w:rsidRPr="002A3187">
        <w:rPr>
          <w:lang w:val="en-US"/>
        </w:rPr>
        <w:fldChar w:fldCharType="separate"/>
      </w:r>
      <w:r w:rsidRPr="002A3187">
        <w:rPr>
          <w:lang w:val="en-US"/>
        </w:rPr>
        <w:t>(Fujiansyah at al., 2021)</w:t>
      </w:r>
      <w:r w:rsidRPr="002A3187">
        <w:fldChar w:fldCharType="end"/>
      </w:r>
      <w:r w:rsidRPr="002A3187">
        <w:rPr>
          <w:lang w:val="en-US"/>
        </w:rPr>
        <w:t xml:space="preserve"> </w:t>
      </w:r>
      <w:r w:rsidRPr="002A3187">
        <w:t xml:space="preserve">yang dilakukan pada PT. Surya Toto Indonesia Tbk dalam periode 2013–2022, ditemukan bahwa perputaran kas tidak berpengaruh signifikan terhadap profitabilitas perusahaan, yang diukur dengan </w:t>
      </w:r>
      <w:r w:rsidRPr="002A3187">
        <w:rPr>
          <w:i/>
          <w:iCs/>
        </w:rPr>
        <w:t>Return on Assets</w:t>
      </w:r>
      <w:r w:rsidRPr="002A3187">
        <w:t xml:space="preserve"> (ROA). </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Penelitian </w:t>
      </w:r>
      <w:r w:rsidRPr="002A3187">
        <w:rPr>
          <w:lang w:val="en-US"/>
        </w:rPr>
        <w:fldChar w:fldCharType="begin" w:fldLock="1"/>
      </w:r>
      <w:r w:rsidRPr="002A3187">
        <w:rPr>
          <w:lang w:val="en-US"/>
        </w:rPr>
        <w:instrText>ADDIN CSL_CITATION {"citationItems":[{"id":"ITEM-1","itemData":{"author":[{"dropping-particle":"","family":"Zakaria","given":"Ilham Habibi","non-dropping-particle":"","parse-names":false,"suffix":""},{"dropping-particle":"","family":"Santoso","given":"Ferry","non-dropping-particle":"","parse-names":false,"suffix":""},{"dropping-particle":"","family":"Hapsari","given":"Ayu Ervina Dwi","non-dropping-particle":"","parse-names":false,"suffix":""}],"container-title":"Jurnal Kewirausahaan Bukit Pengharapan","id":"ITEM-1","issue":"1","issued":{"date-parts":[["2022"]]},"page":"12-32","title":"Pada Perusahaan Sub Sektor Tekstil Dan Garment Yang Terdaftar Di Bursa Efek Indonesia Periode 2020-2022","type":"article-journal","volume":"3"},"uris":["http://www.mendeley.com/documents/?uuid=4d443b13-b0dc-4c6b-9594-6e8a468388be"]}],"mendeley":{"formattedCitation":"(Zakaria, Santoso, &amp; Hapsari, 2022)","manualFormatting":"Zakaria et al., (2022)","plainTextFormattedCitation":"(Zakaria, Santoso, &amp; Hapsari, 2022)","previouslyFormattedCitation":"(Zakaria, Santoso, &amp; Hapsari, 2022)"},"properties":{"noteIndex":0},"schema":"https://github.com/citation-style-language/schema/raw/master/csl-citation.json"}</w:instrText>
      </w:r>
      <w:r w:rsidRPr="002A3187">
        <w:rPr>
          <w:lang w:val="en-US"/>
        </w:rPr>
        <w:fldChar w:fldCharType="separate"/>
      </w:r>
      <w:r w:rsidRPr="002A3187">
        <w:rPr>
          <w:lang w:val="en-US"/>
        </w:rPr>
        <w:t>Zakaria et al., (2022)</w:t>
      </w:r>
      <w:r w:rsidRPr="002A3187">
        <w:fldChar w:fldCharType="end"/>
      </w:r>
      <w:r w:rsidRPr="002A3187">
        <w:rPr>
          <w:lang w:val="en-US"/>
        </w:rPr>
        <w:t xml:space="preserve"> memperkuat hasil penelitian ini yaitu </w:t>
      </w:r>
      <w:r w:rsidRPr="002A3187">
        <w:t>perputaran kas yang tinggi atau rendah tidak mempengaruhi naik atau turunnya profitabilitas.</w:t>
      </w:r>
      <w:r w:rsidRPr="002A3187">
        <w:rPr>
          <w:lang w:val="en-US"/>
        </w:rPr>
        <w:t xml:space="preserve"> H</w:t>
      </w:r>
      <w:r w:rsidRPr="002A3187">
        <w:t>al ini dapat</w:t>
      </w:r>
      <w:r w:rsidRPr="002A3187">
        <w:rPr>
          <w:lang w:val="en-US"/>
        </w:rPr>
        <w:t xml:space="preserve"> </w:t>
      </w:r>
      <w:r w:rsidRPr="002A3187">
        <w:t>terjadi karena pihak perusahaan kurang</w:t>
      </w:r>
      <w:r w:rsidRPr="002A3187">
        <w:rPr>
          <w:lang w:val="en-US"/>
        </w:rPr>
        <w:t xml:space="preserve"> </w:t>
      </w:r>
      <w:r w:rsidRPr="002A3187">
        <w:t xml:space="preserve">efektif </w:t>
      </w:r>
      <w:r w:rsidRPr="002A3187">
        <w:rPr>
          <w:lang w:val="en-US"/>
        </w:rPr>
        <w:t>d</w:t>
      </w:r>
      <w:r w:rsidRPr="002A3187">
        <w:t>alam mengelola kas yang dimiliki</w:t>
      </w:r>
    </w:p>
    <w:p w:rsidR="002A3187" w:rsidRDefault="002A3187" w:rsidP="002A3187">
      <w:pPr>
        <w:widowControl w:val="0"/>
        <w:tabs>
          <w:tab w:val="left" w:pos="360"/>
        </w:tabs>
        <w:jc w:val="both"/>
        <w:rPr>
          <w:b/>
          <w:bCs/>
          <w:lang w:val="en-US"/>
        </w:rPr>
      </w:pPr>
      <w:bookmarkStart w:id="30" w:name="_Toc199687051"/>
    </w:p>
    <w:p w:rsidR="002A3187" w:rsidRPr="002A3187" w:rsidRDefault="002A3187" w:rsidP="002A3187">
      <w:pPr>
        <w:widowControl w:val="0"/>
        <w:tabs>
          <w:tab w:val="left" w:pos="360"/>
        </w:tabs>
        <w:jc w:val="both"/>
        <w:rPr>
          <w:b/>
          <w:bCs/>
        </w:rPr>
      </w:pPr>
      <w:r w:rsidRPr="002A3187">
        <w:rPr>
          <w:b/>
          <w:bCs/>
        </w:rPr>
        <w:t xml:space="preserve">Pengaruh perputaran persediaan (Inventory Turnover) terhadap </w:t>
      </w:r>
      <w:r w:rsidRPr="002A3187">
        <w:rPr>
          <w:b/>
          <w:bCs/>
          <w:lang w:val="en-US"/>
        </w:rPr>
        <w:t>profitabilitas</w:t>
      </w:r>
      <w:bookmarkEnd w:id="30"/>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Hasil penelitian yang dilakukan pada rasio perputaran persediaan (X1) </w:t>
      </w:r>
      <w:r w:rsidRPr="002A3187">
        <w:rPr>
          <w:lang w:val="en-US"/>
        </w:rPr>
        <w:lastRenderedPageBreak/>
        <w:t>menunjukkan nilai t hitung sebesar 2.378 yang lebih besar dari t tabel 1.691, dengan tingkat signifikansi 0,024 &lt; 0,05. Temuan ini mengindikasikan bahwa perputaran persediaan (X1) memiliki pengaruh terhadap ROA (Y). Dengan demikian, dapat disimpulkan bahwa perputaran persediaan (</w:t>
      </w:r>
      <w:r w:rsidRPr="002A3187">
        <w:rPr>
          <w:i/>
          <w:iCs/>
          <w:lang w:val="en-US"/>
        </w:rPr>
        <w:t>Inventory Turnover</w:t>
      </w:r>
      <w:r w:rsidRPr="002A3187">
        <w:rPr>
          <w:lang w:val="en-US"/>
        </w:rPr>
        <w:t xml:space="preserve">) secara signifikan mempengaruhi ROA pada PT Perkebunan Nusantara IV Regional III Pekanbaru. </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Hal ini sejalan dengan penelitian sebelumnya yang dilakukan </w:t>
      </w:r>
      <w:r w:rsidRPr="002A3187">
        <w:rPr>
          <w:lang w:val="en-US"/>
        </w:rPr>
        <w:fldChar w:fldCharType="begin" w:fldLock="1"/>
      </w:r>
      <w:r w:rsidRPr="002A3187">
        <w:rPr>
          <w:lang w:val="en-US"/>
        </w:rPr>
        <w:instrText>ADDIN CSL_CITATION {"citationItems":[{"id":"ITEM-1","itemData":{"author":[{"dropping-particle":"","family":"Zakaria","given":"Ilham Habibi","non-dropping-particle":"","parse-names":false,"suffix":""},{"dropping-particle":"","family":"Santoso","given":"Ferry","non-dropping-particle":"","parse-names":false,"suffix":""},{"dropping-particle":"","family":"Hapsari","given":"Ayu Ervina Dwi","non-dropping-particle":"","parse-names":false,"suffix":""}],"container-title":"Jurnal Kewirausahaan Bukit Pengharapan","id":"ITEM-1","issue":"1","issued":{"date-parts":[["2022"]]},"page":"12-32","title":"Pada Perusahaan Sub Sektor Tekstil Dan Garment Yang Terdaftar Di Bursa Efek Indonesia Periode 2020-2022","type":"article-journal","volume":"3"},"uris":["http://www.mendeley.com/documents/?uuid=4d443b13-b0dc-4c6b-9594-6e8a468388be"]}],"mendeley":{"formattedCitation":"(Zakaria et al., 2022)","manualFormatting":"Zakaria et al., (2022)","plainTextFormattedCitation":"(Zakaria et al., 2022)","previouslyFormattedCitation":"(Zakaria et al., 2022)"},"properties":{"noteIndex":0},"schema":"https://github.com/citation-style-language/schema/raw/master/csl-citation.json"}</w:instrText>
      </w:r>
      <w:r w:rsidRPr="002A3187">
        <w:rPr>
          <w:lang w:val="en-US"/>
        </w:rPr>
        <w:fldChar w:fldCharType="separate"/>
      </w:r>
      <w:r w:rsidRPr="002A3187">
        <w:rPr>
          <w:lang w:val="en-US"/>
        </w:rPr>
        <w:t>Zakaria et al., (2022)</w:t>
      </w:r>
      <w:r w:rsidRPr="002A3187">
        <w:fldChar w:fldCharType="end"/>
      </w:r>
      <w:r w:rsidRPr="002A3187">
        <w:rPr>
          <w:lang w:val="en-US"/>
        </w:rPr>
        <w:t xml:space="preserve"> p</w:t>
      </w:r>
      <w:r w:rsidRPr="002A3187">
        <w:t>erputaran persediaan yang signifikan terhadap ROA mengindikasikan bahwa semakin efisien perusahaan dalam mengelola persediaan, semakin besar kemampuannya untuk menghasilkan keuntungan</w:t>
      </w:r>
      <w:r w:rsidRPr="002A3187">
        <w:rPr>
          <w:lang w:val="en-US"/>
        </w:rPr>
        <w:t>.</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Penelitian yang dilakukan </w:t>
      </w:r>
      <w:r w:rsidRPr="002A3187">
        <w:rPr>
          <w:lang w:val="en-US"/>
        </w:rPr>
        <w:fldChar w:fldCharType="begin" w:fldLock="1"/>
      </w:r>
      <w:r w:rsidRPr="002A3187">
        <w:rPr>
          <w:lang w:val="en-US"/>
        </w:rPr>
        <w:instrText>ADDIN CSL_CITATION {"citationItems":[{"id":"ITEM-1","itemData":{"DOI":"10.55606/jaem.v1i1.303","ISSN":"2809-655X","abstract":"The aims of this research is to recognize the effect of working capital turnover, receivable turnover, inventory turnover, and liquidity that are proxied at the current ratio of companies incorporated in 27 business index of Indonesia Stock Exchange for the period 2013-2017. The sampling technique used a purposive sampling method and based on predefined criteria has obtained a sample of 10 companies from the total population of 27 companies incorporated in 27 business index on the Indonesia Stock Exchange. The tool that used in this research is multiple linear regression analysis tested by using the statistical package for the social sciences (SPSS) version 25.0. The data that used during the research period is secondary data in the form of complete financial statements. The results of this research showed that the variable of inventory turnover, and liquidity have a positive effect and significant effect on profitability, meanwhile the working capital turnover, and account receivable turnover did not affect profitability. Keywords: Working Capital Turnover, Receivable Turnover, Inventory Turnover, Likuiditas and Profitability","author":[{"dropping-particle":"","family":"Shiddigie","given":"Hilham Ash","non-dropping-particle":"","parse-names":false,"suffix":""},{"dropping-particle":"","family":"Priyanto","given":"Sugeng","non-dropping-particle":"","parse-names":false,"suffix":""}],"container-title":"Jurnal Akuntansi, Ekonomi dan Manajemen Bisnis","id":"ITEM-1","issue":"1","issued":{"date-parts":[["2021"]]},"page":"106-112","title":"Pengaruh Manajemen Modal Kerja Dan Likuiditas Terhadap Profitabilitas","type":"article-journal","volume":"1"},"uris":["http://www.mendeley.com/documents/?uuid=c23d101f-058f-425a-a1a9-63b00472414a"]}],"mendeley":{"formattedCitation":"(Shiddigie &amp; Priyanto, 2021)","manualFormatting":"Shiddigie &amp; Priyanto (2021)","plainTextFormattedCitation":"(Shiddigie &amp; Priyanto, 2021)","previouslyFormattedCitation":"(Shiddigie &amp; Priyanto, 2021)"},"properties":{"noteIndex":0},"schema":"https://github.com/citation-style-language/schema/raw/master/csl-citation.json"}</w:instrText>
      </w:r>
      <w:r w:rsidRPr="002A3187">
        <w:rPr>
          <w:lang w:val="en-US"/>
        </w:rPr>
        <w:fldChar w:fldCharType="separate"/>
      </w:r>
      <w:r w:rsidRPr="002A3187">
        <w:rPr>
          <w:lang w:val="en-US"/>
        </w:rPr>
        <w:t>Shiddigie &amp; Priyanto (2021)</w:t>
      </w:r>
      <w:r w:rsidRPr="002A3187">
        <w:fldChar w:fldCharType="end"/>
      </w:r>
      <w:r w:rsidRPr="002A3187">
        <w:rPr>
          <w:lang w:val="en-US"/>
        </w:rPr>
        <w:t xml:space="preserve"> </w:t>
      </w:r>
      <w:r w:rsidRPr="002A3187">
        <w:t>menunjukan bahwa inventory turnover memiliki pengaruh terhadap profitabilitas. semakin banyak perputaran persediaan dalam satu periode makan profit yang akan diterima semakin baik, hal ini menunjukan perusahaan telah mampu mengelola manajeme</w:t>
      </w:r>
      <w:r w:rsidRPr="002A3187">
        <w:rPr>
          <w:lang w:val="en-US"/>
        </w:rPr>
        <w:t xml:space="preserve">n </w:t>
      </w:r>
      <w:r w:rsidRPr="002A3187">
        <w:t xml:space="preserve">keuangan secara efektif khususnya dalam mengelola perputaran persediaan yang dimiliki. </w:t>
      </w:r>
    </w:p>
    <w:p w:rsidR="002A3187" w:rsidRDefault="002A3187" w:rsidP="002A3187">
      <w:pPr>
        <w:widowControl w:val="0"/>
        <w:tabs>
          <w:tab w:val="left" w:pos="360"/>
        </w:tabs>
        <w:jc w:val="both"/>
        <w:rPr>
          <w:b/>
          <w:bCs/>
          <w:lang w:val="en-US"/>
        </w:rPr>
      </w:pPr>
      <w:bookmarkStart w:id="31" w:name="_Toc199687052"/>
    </w:p>
    <w:p w:rsidR="002A3187" w:rsidRPr="002A3187" w:rsidRDefault="002A3187" w:rsidP="002A3187">
      <w:pPr>
        <w:widowControl w:val="0"/>
        <w:tabs>
          <w:tab w:val="left" w:pos="360"/>
        </w:tabs>
        <w:jc w:val="both"/>
        <w:rPr>
          <w:b/>
          <w:bCs/>
        </w:rPr>
      </w:pPr>
      <w:r w:rsidRPr="002A3187">
        <w:rPr>
          <w:b/>
          <w:bCs/>
        </w:rPr>
        <w:t xml:space="preserve">Pengaruh Perputaran Modal Kerja </w:t>
      </w:r>
      <w:r w:rsidRPr="002A3187">
        <w:rPr>
          <w:b/>
          <w:bCs/>
          <w:lang w:val="en-US"/>
        </w:rPr>
        <w:t>(</w:t>
      </w:r>
      <w:r w:rsidRPr="002A3187">
        <w:rPr>
          <w:b/>
          <w:bCs/>
          <w:i/>
          <w:iCs/>
          <w:lang w:val="en-US"/>
        </w:rPr>
        <w:t xml:space="preserve">Working Capital Turnover) </w:t>
      </w:r>
      <w:r w:rsidRPr="002A3187">
        <w:rPr>
          <w:b/>
          <w:bCs/>
        </w:rPr>
        <w:t xml:space="preserve">terhadap </w:t>
      </w:r>
      <w:r w:rsidRPr="002A3187">
        <w:rPr>
          <w:b/>
          <w:bCs/>
          <w:lang w:val="en-US"/>
        </w:rPr>
        <w:t>profitabilitas</w:t>
      </w:r>
      <w:bookmarkEnd w:id="31"/>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Hasil penelitian yang dilakukan pada rasio perputaran modal kerja (X1) menunjukkan nilai t hitung sebesar -.0460 yang lebih kecil dari t tabel 1.691, dengan tingkat signifikansi 0,0649 &gt; 0,05. Temuan ini mengindikasikan bahwa perputaran modal kerja (X1) </w:t>
      </w:r>
      <w:r w:rsidRPr="002A3187">
        <w:t xml:space="preserve">tidak </w:t>
      </w:r>
      <w:r w:rsidRPr="002A3187">
        <w:rPr>
          <w:lang w:val="en-US"/>
        </w:rPr>
        <w:t>ber</w:t>
      </w:r>
      <w:r w:rsidRPr="002A3187">
        <w:t>pengaruh secara signifikan</w:t>
      </w:r>
      <w:r w:rsidRPr="002A3187">
        <w:rPr>
          <w:b/>
          <w:bCs/>
          <w:lang w:val="en-US"/>
        </w:rPr>
        <w:t xml:space="preserve"> </w:t>
      </w:r>
      <w:r w:rsidRPr="002A3187">
        <w:rPr>
          <w:lang w:val="en-US"/>
        </w:rPr>
        <w:t xml:space="preserve">terhadap ROA (Y). </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Sejalan dengan hasil penelitian yang dilakukan oleh </w:t>
      </w:r>
      <w:r w:rsidRPr="002A3187">
        <w:rPr>
          <w:lang w:val="en-US"/>
        </w:rPr>
        <w:fldChar w:fldCharType="begin" w:fldLock="1"/>
      </w:r>
      <w:r w:rsidRPr="002A3187">
        <w:rPr>
          <w:lang w:val="en-US"/>
        </w:rPr>
        <w:instrText>ADDIN CSL_CITATION {"citationItems":[{"id":"ITEM-1","itemData":{"abstract":"Penelitian ini dibuat dengan tujuan untuk menguji Pengaruh Perputaran Modal Kerja, Perputaran Piutang dan Perputaran Persediaan terhadap Return On Asset pada PT. Agung Podomoro Land Tbk secara parsial dan simultan. Penelitian ini menggunakan metode kuantitatif dengan memperoleh data sekunder untuk mengetahui pengaruh antara variabel independen terhadap variabel dependen dan merumuskan hipotesis untuk diuji Populasi data yang digunakan dalam penelitian ini adalah data laporan keuangan PT. Agung Podomoro Land Tbk. Sedangkan sampel yang digunakan dalam penelitian ini berupa laporan posisi keuangan dan laporan laba rugi dengan periode 10 tahun mulai dari tahun 2014-2023. Teknik analisis data yang dugunakan dalam penelitian ini terdiri dari Uji Deskriptif, Uji Asumsi Klasik, Analisis Regresi Linier Sederhana, Analisis Regresi Linier Berganda, Uji Hipotesis, Koefisien Korelasi dan Koefisien Determinasi. Pengelolaan data dalam penelitian ini menggunakan SPSS (Statistical Product and Service SolutionI) versi 27. Hasil penelitian ini menyatakan bahwa secara parsial Pengaruh Perputaran Modal Kerja tidak berpengaruh signifikan terhadap Return On Asset dengan memiliki nilai thitung&lt;ttabel (-1,752&lt;2,447) dan nilai sig.&gt;0,05 (0,130&gt;0,05). Lalu secara parsial Pengaruh Perputaran Piutang berpengaruh signifikan terhadap Return On Asset dengan memiliki nilai thitung&gt;ttabel (6,907&gt;2,447) dan nilai sig. &lt;0,05 (0,000&lt;0,05). Selanjutnya, secara parsial Perputaran Persediaan berpengaruh signifikan terhadap Return On Asset dengan nilai thitung&gt;ttabel (4,782&gt;2,447) dan nilai sig. &lt;0,05 (0,003&gt;0,05). Secara simultan Perputaran Modal Kerja, Perputaran Piutang dan Perputaran Persediaan memiliki pengaruh yang signifikan terhadap Return On Asset dengan nilai Fhitung&gt;Ftabel (22,460&gt;4,76) dan nilai sig. &lt;0,05 (0,001&lt;0,05). Nilai Koefisien Determinasi menunjukkan bahwa Perputaran Modal Kerja, Perputaran Piutang dan Perputaran Persediaan menjelaskan variabel Return On Asset sebesar 91,8% terhadap Return On Asset, sedangkan sisanya sebesar 8,2% dipengaruhi oleh variabel lain yang tidak diteliti dalam penelitian ini. Kata Kunci: Perputaran Modal Kerja, Perputaran Piutang, Perputaran Persediaan, Return On Asset.","author":[{"dropping-particle":"","family":"Azahra","given":"Puteri","non-dropping-particle":"","parse-names":false,"suffix":""},{"dropping-particle":"","family":"Harjayanti","given":"Diana Riyana","non-dropping-particle":"","parse-names":false,"suffix":""}],"container-title":"JORAPI : Journal of Research and Publication Innovation","id":"ITEM-1","issue":"1","issued":{"date-parts":[["2025"]]},"page":"449-463","title":"PENGARUH PERPUTARAN MODAL KERJA, PERPUTARAN PIUTANG DAN PERPUTARAN PERSEDIAAN TERHADAP RETURN ON ASSET PADA PT. AGUNG PODOMORO LAND Tbk PERIODE 2014-2023","type":"article-journal","volume":"3"},"uris":["http://www.mendeley.com/documents/?uuid=dd683044-0ea2-4434-a7c9-a3683111f4ea"]}],"mendeley":{"formattedCitation":"(Azahra &amp; Harjayanti, 2025)","manualFormatting":"Azahra &amp; Harjayanti (2025)","plainTextFormattedCitation":"(Azahra &amp; Harjayanti, 2025)","previouslyFormattedCitation":"(Azahra &amp; Harjayanti, 2025)"},"properties":{"noteIndex":0},"schema":"https://github.com/citation-style-language/schema/raw/master/csl-citation.json"}</w:instrText>
      </w:r>
      <w:r w:rsidRPr="002A3187">
        <w:rPr>
          <w:lang w:val="en-US"/>
        </w:rPr>
        <w:fldChar w:fldCharType="separate"/>
      </w:r>
      <w:r w:rsidRPr="002A3187">
        <w:rPr>
          <w:lang w:val="en-US"/>
        </w:rPr>
        <w:t>Azahra &amp; Harjayanti (2025)</w:t>
      </w:r>
      <w:r w:rsidRPr="002A3187">
        <w:fldChar w:fldCharType="end"/>
      </w:r>
      <w:r w:rsidRPr="002A3187">
        <w:rPr>
          <w:lang w:val="en-US"/>
        </w:rPr>
        <w:t xml:space="preserve"> ditemukan hasil perputaran modal kerja tidak berpengaruh secara signifikan terhadap</w:t>
      </w:r>
      <w:r w:rsidRPr="002A3187">
        <w:t xml:space="preserve"> </w:t>
      </w:r>
      <w:r w:rsidRPr="002A3187">
        <w:rPr>
          <w:lang w:val="en-US"/>
        </w:rPr>
        <w:t xml:space="preserve">ROA. </w:t>
      </w:r>
      <w:r w:rsidRPr="002A3187">
        <w:t>Hal ini menunjukkan bahwa perputaran modal kerja tidak berpengaruh signifikan terhadap ROA pada PT. Agung Podomoro Land Tbk selama periode yang diuji (2014-2023).</w:t>
      </w:r>
      <w:r w:rsidRPr="002A3187">
        <w:rPr>
          <w:lang w:val="en-US"/>
        </w:rPr>
        <w:t xml:space="preserve"> </w:t>
      </w:r>
    </w:p>
    <w:p w:rsidR="002A3187" w:rsidRDefault="002A3187" w:rsidP="002A3187">
      <w:pPr>
        <w:widowControl w:val="0"/>
        <w:tabs>
          <w:tab w:val="left" w:pos="360"/>
        </w:tabs>
        <w:jc w:val="both"/>
        <w:rPr>
          <w:b/>
          <w:bCs/>
          <w:lang w:val="en-US"/>
        </w:rPr>
      </w:pPr>
      <w:bookmarkStart w:id="32" w:name="_Toc199687053"/>
    </w:p>
    <w:p w:rsidR="002A3187" w:rsidRPr="002A3187" w:rsidRDefault="002A3187" w:rsidP="002A3187">
      <w:pPr>
        <w:widowControl w:val="0"/>
        <w:tabs>
          <w:tab w:val="left" w:pos="360"/>
        </w:tabs>
        <w:jc w:val="both"/>
        <w:rPr>
          <w:b/>
          <w:bCs/>
        </w:rPr>
      </w:pPr>
      <w:r w:rsidRPr="002A3187">
        <w:rPr>
          <w:b/>
          <w:bCs/>
        </w:rPr>
        <w:lastRenderedPageBreak/>
        <w:t>Pengaruh rasio kas (</w:t>
      </w:r>
      <w:r w:rsidRPr="002A3187">
        <w:rPr>
          <w:b/>
          <w:bCs/>
          <w:i/>
          <w:iCs/>
        </w:rPr>
        <w:t>Cash Ratio</w:t>
      </w:r>
      <w:r w:rsidRPr="002A3187">
        <w:rPr>
          <w:b/>
          <w:bCs/>
        </w:rPr>
        <w:t xml:space="preserve">) terhadap </w:t>
      </w:r>
      <w:r w:rsidRPr="002A3187">
        <w:rPr>
          <w:b/>
          <w:bCs/>
          <w:lang w:val="en-US"/>
        </w:rPr>
        <w:t>profitabilitas</w:t>
      </w:r>
      <w:bookmarkEnd w:id="32"/>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Hasil penelitian yang dilakukan pada rasio kas (X2) menunjukkan nilai t hitung sebesar -3.439 yang lebih besar dari t tabel 1.691, dengan tingkat signifikansi 0,002 &lt; 0,05. Temuan ini mengindikasikan bahwa rasio kas (X2) memiliki pengaruh terhadap ROA (Y).</w:t>
      </w:r>
    </w:p>
    <w:p w:rsidR="002A3187" w:rsidRPr="002A3187" w:rsidRDefault="002A3187" w:rsidP="002A3187">
      <w:pPr>
        <w:widowControl w:val="0"/>
        <w:tabs>
          <w:tab w:val="left" w:pos="360"/>
        </w:tabs>
        <w:jc w:val="both"/>
      </w:pPr>
      <w:r>
        <w:rPr>
          <w:lang w:val="en-US"/>
        </w:rPr>
        <w:tab/>
      </w:r>
      <w:r>
        <w:rPr>
          <w:lang w:val="en-US"/>
        </w:rPr>
        <w:tab/>
      </w:r>
      <w:r w:rsidRPr="002A3187">
        <w:rPr>
          <w:lang w:val="en-US"/>
        </w:rPr>
        <w:t>Hal ini sejalan dengan penelitian sebelumnya</w:t>
      </w:r>
      <w:r w:rsidRPr="002A3187">
        <w:rPr>
          <w:lang w:val="en-US"/>
        </w:rPr>
        <w:fldChar w:fldCharType="begin" w:fldLock="1"/>
      </w:r>
      <w:r w:rsidRPr="002A3187">
        <w:rPr>
          <w:lang w:val="en-US"/>
        </w:rPr>
        <w:instrText>ADDIN CSL_CITATION {"citationItems":[{"id":"ITEM-1","itemData":{"DOI":"10.55182/jnp.v1i3.63","ISSN":"2775-4294","abstract":"Penelitian ini bertujuan untuk mengetahui Pengaruh Current Ratio dan Cash Ratio Terhadap Return on Asset Pada PT. Sumber Alfaria Trijaya, Tbk di Jakarta. Metode yang digunakan adalah explanatory research. Teknik analisis menggunakan analisis statistik dengan pengujian regresi, korelasi, determinasi dan uji hipotesis. Hasil penelitian ini Current Ratio berpengaruh signifikan terhadap Return on Asset sebesar 52,8%, uji hipotesis diperoleh t hitung &gt; t tabel atau (2,592 &gt; 2,447). Cash Ratio berpengaruh signifikan terhadap Return on Asset sebesar 38,4%, uji hipotesis diperoleh t hitung &gt; t tabel atau (2,936 &gt; 2,447). Current Ratio dan Cash Ratio secara simultan berpengaruh signifikan terhadap Return on Asset diperoleh persamaan regresi Y = -4,258 + 0,113X1 + 0,067X2 dan nilai determinasi sebesar 64,5%, uji hipotesis diperoleh nilai F hitung &gt; F tabel atau (6,544 &gt; 5,410).","author":[{"dropping-particle":"","family":"Firmanza","given":"","non-dropping-particle":"","parse-names":false,"suffix":""},{"dropping-particle":"","family":"Fathir","given":"Khairil","non-dropping-particle":"","parse-names":false,"suffix":""},{"dropping-particle":"","family":"Nardi","given":"Nardi","non-dropping-particle":"","parse-names":false,"suffix":""},{"dropping-particle":"","family":"Saddam","given":"Muhammad","non-dropping-particle":"","parse-names":false,"suffix":""}],"container-title":"Jurnal Neraca Peradaban","id":"ITEM-1","issue":"3","issued":{"date-parts":[["2021"]]},"page":"246-254","title":"Pengaruh Current Ratio Dan Cash Ratio Terhadap Return on Asset Pada Pt Sumber Alfaria Trijaya, Tbk Di Jakarta Periode Tahun 2012-2019","type":"article-journal","volume":"1"},"uris":["http://www.mendeley.com/documents/?uuid=2e40c983-830f-4fd1-83e4-a9390b62e25f"]}],"mendeley":{"formattedCitation":"(Firmanza, Fathir, Nardi, &amp; Saddam, 2021)","manualFormatting":" Firmanza et al., (2021)","plainTextFormattedCitation":"(Firmanza, Fathir, Nardi, &amp; Saddam, 2021)","previouslyFormattedCitation":"(Firmanza, Fathir, Nardi, &amp; Saddam, 2021)"},"properties":{"noteIndex":0},"schema":"https://github.com/citation-style-language/schema/raw/master/csl-citation.json"}</w:instrText>
      </w:r>
      <w:r w:rsidRPr="002A3187">
        <w:rPr>
          <w:lang w:val="en-US"/>
        </w:rPr>
        <w:fldChar w:fldCharType="separate"/>
      </w:r>
      <w:r w:rsidRPr="002A3187">
        <w:rPr>
          <w:lang w:val="en-US"/>
        </w:rPr>
        <w:t xml:space="preserve"> Firmanza et al., (2021)</w:t>
      </w:r>
      <w:r w:rsidRPr="002A3187">
        <w:fldChar w:fldCharType="end"/>
      </w:r>
      <w:r w:rsidRPr="002A3187">
        <w:rPr>
          <w:lang w:val="en-US"/>
        </w:rPr>
        <w:t xml:space="preserve"> pada </w:t>
      </w:r>
      <w:r w:rsidRPr="002A3187">
        <w:t>PT. Sumber Alfaria Trijaya, Tbk</w:t>
      </w:r>
      <w:r w:rsidRPr="002A3187">
        <w:rPr>
          <w:lang w:val="en-US"/>
        </w:rPr>
        <w:t xml:space="preserve">. </w:t>
      </w:r>
      <w:r w:rsidRPr="002A3187">
        <w:rPr>
          <w:i/>
          <w:iCs/>
        </w:rPr>
        <w:t>Cash Ratio</w:t>
      </w:r>
      <w:r w:rsidRPr="002A3187">
        <w:t xml:space="preserve"> memberikan indikasi bahwa perusahaan dapat memenuhi kewajiban jangka pendeknya</w:t>
      </w:r>
      <w:r w:rsidRPr="002A3187">
        <w:rPr>
          <w:lang w:val="en-US"/>
        </w:rPr>
        <w:t>.</w:t>
      </w:r>
      <w:r w:rsidRPr="002A3187">
        <w:t xml:space="preserve"> </w:t>
      </w:r>
    </w:p>
    <w:p w:rsidR="002A3187" w:rsidRDefault="002A3187" w:rsidP="002A3187">
      <w:pPr>
        <w:widowControl w:val="0"/>
        <w:tabs>
          <w:tab w:val="left" w:pos="360"/>
        </w:tabs>
        <w:jc w:val="both"/>
        <w:rPr>
          <w:b/>
          <w:bCs/>
          <w:lang w:val="en-US"/>
        </w:rPr>
      </w:pPr>
      <w:bookmarkStart w:id="33" w:name="_Toc199687054"/>
    </w:p>
    <w:p w:rsidR="002A3187" w:rsidRPr="002A3187" w:rsidRDefault="002A3187" w:rsidP="002A3187">
      <w:pPr>
        <w:widowControl w:val="0"/>
        <w:tabs>
          <w:tab w:val="left" w:pos="360"/>
        </w:tabs>
        <w:jc w:val="both"/>
        <w:rPr>
          <w:b/>
          <w:bCs/>
        </w:rPr>
      </w:pPr>
      <w:r w:rsidRPr="002A3187">
        <w:rPr>
          <w:b/>
          <w:bCs/>
        </w:rPr>
        <w:t>Pengaruh rasio lancar (</w:t>
      </w:r>
      <w:r w:rsidRPr="002A3187">
        <w:rPr>
          <w:b/>
          <w:bCs/>
          <w:i/>
          <w:iCs/>
        </w:rPr>
        <w:t>Current Ratio</w:t>
      </w:r>
      <w:r w:rsidRPr="002A3187">
        <w:rPr>
          <w:b/>
          <w:bCs/>
        </w:rPr>
        <w:t>) terhadap)</w:t>
      </w:r>
      <w:r w:rsidRPr="002A3187">
        <w:rPr>
          <w:b/>
          <w:bCs/>
          <w:lang w:val="en-US"/>
        </w:rPr>
        <w:t xml:space="preserve"> profitabilitas</w:t>
      </w:r>
      <w:bookmarkEnd w:id="33"/>
      <w:r w:rsidRPr="002A3187">
        <w:rPr>
          <w:b/>
          <w:bCs/>
        </w:rPr>
        <w:t xml:space="preserve"> </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Hasil penelitian yang dilakukan pada rasio lancar (X2) menunjukkan nilai t hitung sebesar 7.941 yang lebih besar dari t tabel 1,691, dengan tingkat signifikansi 0,000 &lt; 0,05. Temuan ini mengindikasikan bahwa rasio lancar (X2) memiliki pengaruh terhadap ROA (Y). Dengan demikian, dapat disimpulkan bahwa Rasio Lancar (</w:t>
      </w:r>
      <w:r w:rsidRPr="002A3187">
        <w:rPr>
          <w:i/>
          <w:iCs/>
          <w:lang w:val="en-US"/>
        </w:rPr>
        <w:t>Current Ratio</w:t>
      </w:r>
      <w:r w:rsidRPr="002A3187">
        <w:rPr>
          <w:lang w:val="en-US"/>
        </w:rPr>
        <w:t>) secara signifikan mempengaruhi profitabilitas pada PT Perkebunan Nusantara IV Regional III Pekanbaru.</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Hal ini sejalan dengan penelitian sebelumnya yang dilakukan </w:t>
      </w:r>
      <w:r w:rsidRPr="002A3187">
        <w:rPr>
          <w:lang w:val="en-US"/>
        </w:rPr>
        <w:fldChar w:fldCharType="begin" w:fldLock="1"/>
      </w:r>
      <w:r w:rsidRPr="002A3187">
        <w:rPr>
          <w:lang w:val="en-US"/>
        </w:rPr>
        <w:instrText>ADDIN CSL_CITATION {"citationItems":[{"id":"ITEM-1","itemData":{"author":[{"dropping-particle":"","family":"Kapoh","given":"Claudia Febiyanti","non-dropping-particle":"","parse-names":false,"suffix":""},{"dropping-particle":"","family":"Hayati","given":"Nurul","non-dropping-particle":"","parse-names":false,"suffix":""}],"id":"ITEM-1","issue":"ISSN No. 1411- 464X","issued":{"date-parts":[["2024"]]},"title":"Pengaruh Modal Kerja, Aktivitas, Likuiditas, dan Solvabilitas terhadap Profitabilitas pada Perusahaan Otomotif yang Terdaftar di Bursa Efek Indonesia (BEI) Periode 2020-2022","type":"article-journal","volume":"25"},"uris":["http://www.mendeley.com/documents/?uuid=13654cea-37c6-4a49-8b8b-7f075b00019d"]}],"mendeley":{"formattedCitation":"(Kapoh &amp; Hayati, 2024)","manualFormatting":"Kapoh &amp; Hayati (2024)","plainTextFormattedCitation":"(Kapoh &amp; Hayati, 2024)","previouslyFormattedCitation":"(Kapoh &amp; Hayati, 2024)"},"properties":{"noteIndex":0},"schema":"https://github.com/citation-style-language/schema/raw/master/csl-citation.json"}</w:instrText>
      </w:r>
      <w:r w:rsidRPr="002A3187">
        <w:rPr>
          <w:lang w:val="en-US"/>
        </w:rPr>
        <w:fldChar w:fldCharType="separate"/>
      </w:r>
      <w:r w:rsidRPr="002A3187">
        <w:rPr>
          <w:lang w:val="en-US"/>
        </w:rPr>
        <w:t>Kapoh &amp; Hayati (2024)</w:t>
      </w:r>
      <w:r w:rsidRPr="002A3187">
        <w:fldChar w:fldCharType="end"/>
      </w:r>
      <w:r w:rsidRPr="002A3187">
        <w:rPr>
          <w:lang w:val="en-US"/>
        </w:rPr>
        <w:t xml:space="preserve"> bahwa rasio lancar berpengaruh signifikan terhadap ROA. </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Penelitian yang dilakukan </w:t>
      </w:r>
      <w:r w:rsidRPr="002A3187">
        <w:rPr>
          <w:lang w:val="en-US"/>
        </w:rPr>
        <w:fldChar w:fldCharType="begin" w:fldLock="1"/>
      </w:r>
      <w:r w:rsidRPr="002A3187">
        <w:rPr>
          <w:lang w:val="en-US"/>
        </w:rPr>
        <w:instrText>ADDIN CSL_CITATION {"citationItems":[{"id":"ITEM-1","itemData":{"author":[{"dropping-particle":"","family":"Prasetyo","given":"Reinaldo","non-dropping-particle":"","parse-names":false,"suffix":""},{"dropping-particle":"","family":"Nugroho","given":"Moh Taufan","non-dropping-particle":"","parse-names":false,"suffix":""},{"dropping-particle":"","family":"Suryati","given":"Adelina","non-dropping-particle":"","parse-names":false,"suffix":""},{"dropping-particle":"","family":"Arigawati","given":"Desy","non-dropping-particle":"","parse-names":false,"suffix":""}],"container-title":"Jurnal Ekonomi Revolusioner","id":"ITEM-1","issue":"8","issued":{"date-parts":[["2024"]]},"page":"240-248","title":"PENGARUH MODAL KERJA DAN LIKUIDITAS TERHADAP SUBSEKTOR TEKSTIL DAN GARMEN YANG TERCATAT DI BURSA EFEK INDONESIA TAHUN 2020-2023","type":"article-journal","volume":"7"},"uris":["http://www.mendeley.com/documents/?uuid=6040d703-43df-4b88-89a4-495f676d35a8"]}],"mendeley":{"formattedCitation":"(Prasetyo, Nugroho, Suryati, &amp; Arigawati, 2024)","manualFormatting":"Prasetyo et al., (2024)","plainTextFormattedCitation":"(Prasetyo, Nugroho, Suryati, &amp; Arigawati, 2024)","previouslyFormattedCitation":"(Prasetyo, Nugroho, Suryati, &amp; Arigawati, 2024)"},"properties":{"noteIndex":0},"schema":"https://github.com/citation-style-language/schema/raw/master/csl-citation.json"}</w:instrText>
      </w:r>
      <w:r w:rsidRPr="002A3187">
        <w:rPr>
          <w:lang w:val="en-US"/>
        </w:rPr>
        <w:fldChar w:fldCharType="separate"/>
      </w:r>
      <w:r w:rsidRPr="002A3187">
        <w:rPr>
          <w:lang w:val="en-US"/>
        </w:rPr>
        <w:t>Prasetyo et al., (2024)</w:t>
      </w:r>
      <w:r w:rsidRPr="002A3187">
        <w:fldChar w:fldCharType="end"/>
      </w:r>
      <w:r w:rsidRPr="002A3187">
        <w:rPr>
          <w:lang w:val="en-US"/>
        </w:rPr>
        <w:t xml:space="preserve"> memperkuat hasil penelitian ini yaitu pada penelitiannya juga terdapat pengaruh signifikan rasio lancar terhadap ROA pada </w:t>
      </w:r>
      <w:r w:rsidRPr="002A3187">
        <w:t>perusahaan manufaktur subsektor tekstil dan garmen yang terdaftar di Bursa Efek Indonesia (BEI)</w:t>
      </w:r>
      <w:r w:rsidRPr="002A3187">
        <w:rPr>
          <w:lang w:val="en-US"/>
        </w:rPr>
        <w:t xml:space="preserve">. </w:t>
      </w:r>
    </w:p>
    <w:p w:rsidR="002A3187" w:rsidRDefault="002A3187" w:rsidP="002A3187">
      <w:pPr>
        <w:widowControl w:val="0"/>
        <w:tabs>
          <w:tab w:val="left" w:pos="360"/>
        </w:tabs>
        <w:jc w:val="both"/>
        <w:rPr>
          <w:b/>
          <w:bCs/>
          <w:lang w:val="en-US"/>
        </w:rPr>
      </w:pPr>
      <w:bookmarkStart w:id="34" w:name="_Toc199687055"/>
    </w:p>
    <w:p w:rsidR="002A3187" w:rsidRPr="002A3187" w:rsidRDefault="002A3187" w:rsidP="002A3187">
      <w:pPr>
        <w:widowControl w:val="0"/>
        <w:tabs>
          <w:tab w:val="left" w:pos="360"/>
        </w:tabs>
        <w:jc w:val="both"/>
        <w:rPr>
          <w:b/>
          <w:bCs/>
        </w:rPr>
      </w:pPr>
      <w:r w:rsidRPr="002A3187">
        <w:rPr>
          <w:b/>
          <w:bCs/>
        </w:rPr>
        <w:t>Pengaruh rasio cepat (</w:t>
      </w:r>
      <w:r w:rsidRPr="002A3187">
        <w:rPr>
          <w:b/>
          <w:bCs/>
          <w:i/>
          <w:iCs/>
        </w:rPr>
        <w:t>Quick Ratio</w:t>
      </w:r>
      <w:r w:rsidRPr="002A3187">
        <w:rPr>
          <w:b/>
          <w:bCs/>
        </w:rPr>
        <w:t xml:space="preserve">) terhadap </w:t>
      </w:r>
      <w:r w:rsidRPr="002A3187">
        <w:rPr>
          <w:b/>
          <w:bCs/>
          <w:lang w:val="en-US"/>
        </w:rPr>
        <w:t>profitabilitas</w:t>
      </w:r>
      <w:bookmarkEnd w:id="34"/>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Berdasarkan hasil penelitian, rasio cepat (X2) menunjukkan nilai t hitung sebesar 0,007 yang lebih kecil dari t tabel 1,691, dengan tingkat signifikansi 0,0994 &gt; 0,05. Kondisi ini menandakan rasio cepat (X2) </w:t>
      </w:r>
      <w:r w:rsidRPr="002A3187">
        <w:t xml:space="preserve">tidak </w:t>
      </w:r>
      <w:r w:rsidRPr="002A3187">
        <w:rPr>
          <w:lang w:val="en-US"/>
        </w:rPr>
        <w:t>ber</w:t>
      </w:r>
      <w:r w:rsidRPr="002A3187">
        <w:t>pengaruh secara signifikan</w:t>
      </w:r>
      <w:r w:rsidRPr="002A3187">
        <w:rPr>
          <w:lang w:val="en-US"/>
        </w:rPr>
        <w:t xml:space="preserve"> </w:t>
      </w:r>
      <w:r w:rsidRPr="002A3187">
        <w:rPr>
          <w:lang w:val="en-US"/>
        </w:rPr>
        <w:lastRenderedPageBreak/>
        <w:t>terhadap ROA (Y). Hal ini berarti rasio cepat tidak berpengaruh signifikan terhadap profitabilitas pada PT Perkebunan Nusantara IV Regional III Pekanbaru.</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Hal tersebut sejalan dengan penelitian sebelumnya telah dilakukan oleh </w:t>
      </w:r>
      <w:r w:rsidRPr="002A3187">
        <w:rPr>
          <w:lang w:val="en-US"/>
        </w:rPr>
        <w:fldChar w:fldCharType="begin" w:fldLock="1"/>
      </w:r>
      <w:r w:rsidRPr="002A3187">
        <w:rPr>
          <w:lang w:val="en-US"/>
        </w:rPr>
        <w:instrText>ADDIN CSL_CITATION {"citationItems":[{"id":"ITEM-1","itemData":{"abstract":"Penelitian ini dilakukan untuk mengetahui pengaruh Pengaruh Quick Ratio (QR) Dan Debt To Asset Ratio (DAR) Terhadap Return On Asset (ROA) Pada Perusahaan Sektor Pertanian Yang Terdaftar Di Indeks Saham Syariah Indonesia (ISSI) Periode 2015-2019. Penentuan …","author":[{"dropping-particle":"","family":"Fachri","given":"Saeful","non-dropping-particle":"","parse-names":false,"suffix":""},{"dropping-particle":"","family":"Salam","given":"Anis F","non-dropping-particle":"","parse-names":false,"suffix":""},{"dropping-particle":"","family":"Suryanegara","given":"M H","non-dropping-particle":"","parse-names":false,"suffix":""},{"dropping-particle":"","family":"K, Heri","given":"Sapari","non-dropping-particle":"","parse-names":false,"suffix":""}],"container-title":"Management Studies …","id":"ITEM-1","issue":"1","issued":{"date-parts":[["2021"]]},"page":"34-47","title":"PENGARUH QUICK RATIO (QR) DAN DEBT TO ASSET RATIO (DAR) TERHADAP RETURN ON ASSETS (ROA) (STUDI PADA PERUSAHAAN SEKTOR PERTANIAN YANG TERDAFTAR DI INDEKS SAHAM SYARIAH INDONESIA (ISSI) PERIODE 2015-2019)","type":"article-journal","volume":"2"},"uris":["http://www.mendeley.com/documents/?uuid=7b817af5-e0cb-4169-a0e3-7cd9db3df524"]}],"mendeley":{"formattedCitation":"(Fachri, Salam, Suryanegara, &amp; K, Heri, 2021)","manualFormatting":"Fachri et al., (2021)","plainTextFormattedCitation":"(Fachri, Salam, Suryanegara, &amp; K, Heri, 2021)"},"properties":{"noteIndex":0},"schema":"https://github.com/citation-style-language/schema/raw/master/csl-citation.json"}</w:instrText>
      </w:r>
      <w:r w:rsidRPr="002A3187">
        <w:rPr>
          <w:lang w:val="en-US"/>
        </w:rPr>
        <w:fldChar w:fldCharType="separate"/>
      </w:r>
      <w:r w:rsidRPr="002A3187">
        <w:rPr>
          <w:lang w:val="en-US"/>
        </w:rPr>
        <w:t>Fachri et al., (2021)</w:t>
      </w:r>
      <w:r w:rsidRPr="002A3187">
        <w:fldChar w:fldCharType="end"/>
      </w:r>
      <w:r w:rsidRPr="002A3187">
        <w:rPr>
          <w:lang w:val="en-US"/>
        </w:rPr>
        <w:t xml:space="preserve"> </w:t>
      </w:r>
      <w:r w:rsidRPr="002A3187">
        <w:t xml:space="preserve">bahwa </w:t>
      </w:r>
      <w:r w:rsidRPr="002A3187">
        <w:rPr>
          <w:i/>
          <w:iCs/>
        </w:rPr>
        <w:t>Quick Ratio</w:t>
      </w:r>
      <w:r w:rsidRPr="002A3187">
        <w:rPr>
          <w:b/>
          <w:bCs/>
        </w:rPr>
        <w:t xml:space="preserve"> </w:t>
      </w:r>
      <w:r w:rsidRPr="002A3187">
        <w:t xml:space="preserve">tidak memiliki pengaruh yang signifikan terhadap </w:t>
      </w:r>
      <w:r w:rsidRPr="002A3187">
        <w:rPr>
          <w:i/>
          <w:iCs/>
        </w:rPr>
        <w:t>Return On Asset</w:t>
      </w:r>
      <w:r w:rsidRPr="002A3187">
        <w:rPr>
          <w:b/>
          <w:bCs/>
        </w:rPr>
        <w:t xml:space="preserve"> </w:t>
      </w:r>
      <w:r w:rsidRPr="002A3187">
        <w:t>pada perusahaan sektor pertanian yang terdaftar di Indeks Saham Syariah Indonesia (ISSI) selama periode 2015-2019.</w:t>
      </w:r>
    </w:p>
    <w:p w:rsidR="002A3187" w:rsidRPr="002A3187" w:rsidRDefault="002A3187" w:rsidP="002A3187">
      <w:pPr>
        <w:widowControl w:val="0"/>
        <w:tabs>
          <w:tab w:val="left" w:pos="360"/>
        </w:tabs>
        <w:jc w:val="both"/>
      </w:pPr>
      <w:r>
        <w:rPr>
          <w:lang w:val="en-US"/>
        </w:rPr>
        <w:tab/>
      </w:r>
      <w:r>
        <w:rPr>
          <w:lang w:val="en-US"/>
        </w:rPr>
        <w:tab/>
      </w:r>
      <w:r w:rsidRPr="002A3187">
        <w:rPr>
          <w:lang w:val="en-US"/>
        </w:rPr>
        <w:t xml:space="preserve">Penelitian yang dilakukan </w:t>
      </w:r>
      <w:r w:rsidRPr="002A3187">
        <w:rPr>
          <w:lang w:val="en-US"/>
        </w:rPr>
        <w:fldChar w:fldCharType="begin" w:fldLock="1"/>
      </w:r>
      <w:r w:rsidRPr="002A3187">
        <w:rPr>
          <w:lang w:val="en-US"/>
        </w:rPr>
        <w:instrText>ADDIN CSL_CITATION {"citationItems":[{"id":"ITEM-1","itemData":{"DOI":"10.32493/jk.v12i1.y2024.p67-76","ISSN":"2339-0689","abstract":"Penelitian ini memiliki tujuan guna menentukan pengaruh Quick Ratio dan Total Assets Turnover terhadap Return on Assets perusahaan PT. Goodyear Indonesia, Tbk Periode 2011 - 2020 secara parsial maupun simultan. Metode yang dipakai adalah analisis kuantitatif dan statistik deskriptif. Data analisis yang dipakai merupakan data yang memiliki sifat kuantitatif ialah data yang sifatnya angka. Peneliti menggunakan SPSS versi 26 untuk menganalisis data laporan keuangan perusahaan. Populasi dalam penelitian ini yaitu seluruh laporan keuangan PT. Goodyear Indonesia Tbk. Sampel dalam penelitian ini yakni data historis laporan keuangan berupa neraca dan laba- rugi PT Goodyear Indonesia Tbk pada tahun 2011 sampai dengan periode tahun 2020. Dalam hasil penelitian menunjukan bahwa Quick Ratio secara parsial tidak berpengaruh signifikan terhadap Return on Assets pada PT. Goodyear Indonesia Periode 2011 - 2020 karena nilai thitung 0,535 lebih kecil dibandingkan ttabel 2,36462 dan signifikansi nya 0,609 &gt; 0,05. Total Assets Turnover secara parsial tidak berpengaruh signifikan terhadap Return on Assets pada PT. Goodyear Indonesia Periode 2011 - 2020 karena nilai thitung 1,779 lebih kecil dibandingkan ttabel 2,36462 dan nilai signifikansi nya 0,119 &gt; 0,05. Quick Ratio dan Total Assets Turnover tidak berpengaruh signifikan secara simultan atau bersama- sama terhadap Return on Assets pada PT. Goodyear Indonesia Periode 2011 - 2020 karena nilai signifikansinya 0,103 &gt; 0,05","author":[{"dropping-particle":"","family":"Razan","given":"Hafizhan","non-dropping-particle":"","parse-names":false,"suffix":""},{"dropping-particle":"","family":"Pasaribu","given":"Veta Lidya Delimah","non-dropping-particle":"","parse-names":false,"suffix":""}],"container-title":"KREATIF : Jurnal Ilmiah Prodi Manajemen Universitas Pamulang","id":"ITEM-1","issue":"1","issued":{"date-parts":[["2024"]]},"page":"67-76","title":"Pengaruh Quick Ratio dan Total Assets Turnover terhadap Return On Assets Perusahaan PT Goodyear Indonesia, Tbk Periode 2011 - 2020","type":"article-journal","volume":"12"},"uris":["http://www.mendeley.com/documents/?uuid=e7f06cac-77af-4c2d-963e-a01f61b931aa"]}],"mendeley":{"formattedCitation":"(Razan &amp; Pasaribu, 2024)","manualFormatting":"Razan &amp; Pasaribu (2024)","plainTextFormattedCitation":"(Razan &amp; Pasaribu, 2024)","previouslyFormattedCitation":"(Razan &amp; Pasaribu, 2024)"},"properties":{"noteIndex":0},"schema":"https://github.com/citation-style-language/schema/raw/master/csl-citation.json"}</w:instrText>
      </w:r>
      <w:r w:rsidRPr="002A3187">
        <w:rPr>
          <w:lang w:val="en-US"/>
        </w:rPr>
        <w:fldChar w:fldCharType="separate"/>
      </w:r>
      <w:r w:rsidRPr="002A3187">
        <w:rPr>
          <w:lang w:val="en-US"/>
        </w:rPr>
        <w:t>Razan &amp; Pasaribu (2024)</w:t>
      </w:r>
      <w:r w:rsidRPr="002A3187">
        <w:fldChar w:fldCharType="end"/>
      </w:r>
      <w:r w:rsidRPr="002A3187">
        <w:rPr>
          <w:lang w:val="en-US"/>
        </w:rPr>
        <w:t xml:space="preserve"> memperkuat hasil penelitian ini yaitu pada penelitiannya tidak terdapat pengaruh signifikan rasio cepat terhadap ROA pada </w:t>
      </w:r>
      <w:r w:rsidRPr="002A3187">
        <w:t>PT Goodyear Indonesia</w:t>
      </w:r>
      <w:r w:rsidRPr="002A3187">
        <w:rPr>
          <w:lang w:val="en-US"/>
        </w:rPr>
        <w:t>.</w:t>
      </w:r>
      <w:r w:rsidRPr="002A3187">
        <w:rPr>
          <w:lang w:val="en-ID"/>
        </w:rPr>
        <w:t xml:space="preserve"> </w:t>
      </w:r>
    </w:p>
    <w:p w:rsidR="002A3187" w:rsidRDefault="002A3187" w:rsidP="002A3187">
      <w:pPr>
        <w:widowControl w:val="0"/>
        <w:tabs>
          <w:tab w:val="left" w:pos="360"/>
        </w:tabs>
        <w:jc w:val="both"/>
        <w:rPr>
          <w:b/>
          <w:bCs/>
          <w:lang w:val="en-US"/>
        </w:rPr>
      </w:pPr>
      <w:bookmarkStart w:id="35" w:name="_Toc199687056"/>
    </w:p>
    <w:p w:rsidR="002A3187" w:rsidRPr="002A3187" w:rsidRDefault="002A3187" w:rsidP="002A3187">
      <w:pPr>
        <w:widowControl w:val="0"/>
        <w:tabs>
          <w:tab w:val="left" w:pos="360"/>
        </w:tabs>
        <w:jc w:val="both"/>
        <w:rPr>
          <w:b/>
          <w:bCs/>
          <w:lang w:val="en-US"/>
        </w:rPr>
      </w:pPr>
      <w:r w:rsidRPr="002A3187">
        <w:rPr>
          <w:b/>
          <w:bCs/>
        </w:rPr>
        <w:t>Pengaruh</w:t>
      </w:r>
      <w:r w:rsidRPr="002A3187">
        <w:rPr>
          <w:b/>
          <w:bCs/>
          <w:lang w:val="en-US"/>
        </w:rPr>
        <w:t xml:space="preserve"> Pengelolaan Modal Kerja dan Likuiditas Terhadap Profitabilitas</w:t>
      </w:r>
      <w:bookmarkEnd w:id="35"/>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Dari hasil pengujian secara simultan diperoleh F hitung sebesar 39.952 lebih besar dari 3.285 dengan nilai signifikan 0,000 lebih kecil dari 0,005. Ini terbukti perputaran kas (</w:t>
      </w:r>
      <w:r w:rsidRPr="002A3187">
        <w:rPr>
          <w:i/>
          <w:iCs/>
          <w:lang w:val="en-US"/>
        </w:rPr>
        <w:t>Cash Turnover</w:t>
      </w:r>
      <w:r w:rsidRPr="002A3187">
        <w:rPr>
          <w:lang w:val="en-US"/>
        </w:rPr>
        <w:t>), perputaran persediaan (</w:t>
      </w:r>
      <w:r w:rsidRPr="002A3187">
        <w:rPr>
          <w:i/>
          <w:iCs/>
          <w:lang w:val="en-US"/>
        </w:rPr>
        <w:t>Inventory Turnover</w:t>
      </w:r>
      <w:r w:rsidRPr="002A3187">
        <w:rPr>
          <w:lang w:val="en-US"/>
        </w:rPr>
        <w:t>), perputaran modal kerja (</w:t>
      </w:r>
      <w:r w:rsidRPr="002A3187">
        <w:rPr>
          <w:i/>
          <w:iCs/>
          <w:lang w:val="en-US"/>
        </w:rPr>
        <w:t>Working Capital Turnover</w:t>
      </w:r>
      <w:r w:rsidRPr="002A3187">
        <w:rPr>
          <w:lang w:val="en-US"/>
        </w:rPr>
        <w:t>), Rasio Kas (</w:t>
      </w:r>
      <w:r w:rsidRPr="002A3187">
        <w:rPr>
          <w:i/>
          <w:iCs/>
          <w:lang w:val="en-US"/>
        </w:rPr>
        <w:t>Cash Ratio</w:t>
      </w:r>
      <w:r w:rsidRPr="002A3187">
        <w:rPr>
          <w:lang w:val="en-US"/>
        </w:rPr>
        <w:t>), rasio lancar (</w:t>
      </w:r>
      <w:r w:rsidRPr="002A3187">
        <w:rPr>
          <w:i/>
          <w:iCs/>
          <w:lang w:val="en-US"/>
        </w:rPr>
        <w:t>Current Ratio</w:t>
      </w:r>
      <w:r w:rsidRPr="002A3187">
        <w:rPr>
          <w:lang w:val="en-US"/>
        </w:rPr>
        <w:t>), dan rasio cepat (</w:t>
      </w:r>
      <w:r w:rsidRPr="002A3187">
        <w:rPr>
          <w:i/>
          <w:iCs/>
          <w:lang w:val="en-US"/>
        </w:rPr>
        <w:t>Quick Ratio</w:t>
      </w:r>
      <w:r w:rsidRPr="002A3187">
        <w:rPr>
          <w:lang w:val="en-US"/>
        </w:rPr>
        <w:t xml:space="preserve">) berpengaruh terhadap </w:t>
      </w:r>
      <w:r w:rsidRPr="002A3187">
        <w:rPr>
          <w:i/>
          <w:iCs/>
          <w:lang w:val="en-US"/>
        </w:rPr>
        <w:t>Return On Assets</w:t>
      </w:r>
      <w:r w:rsidRPr="002A3187">
        <w:rPr>
          <w:lang w:val="en-US"/>
        </w:rPr>
        <w:t xml:space="preserve"> (ROA) secara signifikan. Sehingga dalam penelitian ini dapat diterima yaitu diduga perputaran kas (</w:t>
      </w:r>
      <w:r w:rsidRPr="002A3187">
        <w:rPr>
          <w:i/>
          <w:iCs/>
          <w:lang w:val="en-US"/>
        </w:rPr>
        <w:t>Cash Turnover</w:t>
      </w:r>
      <w:r w:rsidRPr="002A3187">
        <w:rPr>
          <w:lang w:val="en-US"/>
        </w:rPr>
        <w:t>), perputaran persediaan (</w:t>
      </w:r>
      <w:r w:rsidRPr="002A3187">
        <w:rPr>
          <w:i/>
          <w:iCs/>
          <w:lang w:val="en-US"/>
        </w:rPr>
        <w:t>Inventory Turnover</w:t>
      </w:r>
      <w:r w:rsidRPr="002A3187">
        <w:rPr>
          <w:lang w:val="en-US"/>
        </w:rPr>
        <w:t>), perputaran modal kerja (</w:t>
      </w:r>
      <w:r w:rsidRPr="002A3187">
        <w:rPr>
          <w:i/>
          <w:iCs/>
          <w:lang w:val="en-US"/>
        </w:rPr>
        <w:t>Working Capital Turnover</w:t>
      </w:r>
      <w:r w:rsidRPr="002A3187">
        <w:rPr>
          <w:lang w:val="en-US"/>
        </w:rPr>
        <w:t>), Rasio Kas (</w:t>
      </w:r>
      <w:r w:rsidRPr="002A3187">
        <w:rPr>
          <w:i/>
          <w:iCs/>
          <w:lang w:val="en-US"/>
        </w:rPr>
        <w:t>Cash Ratio</w:t>
      </w:r>
      <w:r w:rsidRPr="002A3187">
        <w:rPr>
          <w:lang w:val="en-US"/>
        </w:rPr>
        <w:t>), rasio lancar (</w:t>
      </w:r>
      <w:r w:rsidRPr="002A3187">
        <w:rPr>
          <w:i/>
          <w:iCs/>
          <w:lang w:val="en-US"/>
        </w:rPr>
        <w:t>Current Ratio</w:t>
      </w:r>
      <w:r w:rsidRPr="002A3187">
        <w:rPr>
          <w:lang w:val="en-US"/>
        </w:rPr>
        <w:t>), dan rasio cepat (</w:t>
      </w:r>
      <w:r w:rsidRPr="002A3187">
        <w:rPr>
          <w:i/>
          <w:iCs/>
          <w:lang w:val="en-US"/>
        </w:rPr>
        <w:t>Quick Ratio</w:t>
      </w:r>
      <w:r w:rsidRPr="002A3187">
        <w:rPr>
          <w:lang w:val="en-US"/>
        </w:rPr>
        <w:t xml:space="preserve">) berpengaruh terhadap </w:t>
      </w:r>
      <w:r w:rsidRPr="002A3187">
        <w:rPr>
          <w:i/>
          <w:iCs/>
          <w:lang w:val="en-US"/>
        </w:rPr>
        <w:t xml:space="preserve">Return On Assets (ROA) </w:t>
      </w:r>
      <w:r w:rsidRPr="002A3187">
        <w:rPr>
          <w:lang w:val="en-US"/>
        </w:rPr>
        <w:t>pada PT Perkebunan Nusantara IV Regional III Pekanbaru.</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Sejalan dengan hasil penelitian yang dilakukan oleh </w:t>
      </w:r>
      <w:r w:rsidRPr="002A3187">
        <w:rPr>
          <w:lang w:val="en-US"/>
        </w:rPr>
        <w:fldChar w:fldCharType="begin" w:fldLock="1"/>
      </w:r>
      <w:r w:rsidRPr="002A3187">
        <w:rPr>
          <w:lang w:val="en-US"/>
        </w:rPr>
        <w:instrText>ADDIN CSL_CITATION {"citationItems":[{"id":"ITEM-1","itemData":{"ISBN":"0.756327458","abstract":"The establishment of a company always has the same goal, namely obtaining a profit. Therefore, companies need good asset management. This study aims to determine the effect of cash turnover, inventory turnover and accounts receivable turnover partially or simultaneously on profitability in pharmaceutical companies listed on the Indonesia Stock Exchange (IDX) in 2020-2022. The sample in this study used a purposive sampling technique, based on the criteria, 10 companies out of 12 pharmaceutical companies met these criteria. This study uses a quantitative method with secondary data obtained from the Annual Report of pharmaceutical companies listed on the Indonesia Stock Exchange (IDX). The analytical method used in this study is multiple linear regression analysis, classical assumption test which includes multicollinearity test, autocorrelation test, heteroscedasticity test, and normality test, partial test (t), simultaneous test (F), test of the coefficient of determination (R^2) using SPSS version 26. The results of this study indicate that cash turnover and accounts receivable turnover partially have no effect on ROA, while inventory turnover has an effect on ROA. Cash Turnover, Inventory Turnover and Accounts Receivable Turnover simultaneously have an influence on ROA.","author":[{"dropping-particle":"","family":"Nidiana","given":"Fiolita","non-dropping-particle":"","parse-names":false,"suffix":""},{"dropping-particle":"","family":"Zaki","given":"Achmad","non-dropping-particle":"","parse-names":false,"suffix":""}],"container-title":"Management Studies and Entrepreneurship Journal","id":"ITEM-1","issue":"5","issued":{"date-parts":[["2023"]]},"page":"4911-4925","title":"The Effect Of Cash Turnover, Inventory Turnover And Accounts Receivable Turnover On Profitability In Pharmaceutical Companies Listed On The Indonesian Stock Exchange In 2020-2022","type":"article-journal","volume":"4"},"uris":["http://www.mendeley.com/documents/?uuid=86dd419b-03e6-44d8-b0e1-02f97b7b53b9"]}],"mendeley":{"formattedCitation":"(Nidiana &amp; Zaki, 2023)","manualFormatting":"Nidiana &amp; Zaki (2023)","plainTextFormattedCitation":"(Nidiana &amp; Zaki, 2023)","previouslyFormattedCitation":"(Nidiana &amp; Zaki, 2023)"},"properties":{"noteIndex":0},"schema":"https://github.com/citation-style-language/schema/raw/master/csl-citation.json"}</w:instrText>
      </w:r>
      <w:r w:rsidRPr="002A3187">
        <w:rPr>
          <w:lang w:val="en-US"/>
        </w:rPr>
        <w:fldChar w:fldCharType="separate"/>
      </w:r>
      <w:r w:rsidRPr="002A3187">
        <w:rPr>
          <w:lang w:val="en-US"/>
        </w:rPr>
        <w:t>Nidiana &amp; Zaki (2023)</w:t>
      </w:r>
      <w:r w:rsidRPr="002A3187">
        <w:fldChar w:fldCharType="end"/>
      </w:r>
      <w:r w:rsidRPr="002A3187">
        <w:rPr>
          <w:lang w:val="en-US"/>
        </w:rPr>
        <w:t xml:space="preserve"> yang menyatakan bahwa p</w:t>
      </w:r>
      <w:r w:rsidRPr="002A3187">
        <w:t xml:space="preserve">erputaran </w:t>
      </w:r>
      <w:r w:rsidRPr="002A3187">
        <w:rPr>
          <w:lang w:val="en-US"/>
        </w:rPr>
        <w:t>k</w:t>
      </w:r>
      <w:r w:rsidRPr="002A3187">
        <w:t xml:space="preserve">as, </w:t>
      </w:r>
      <w:r w:rsidRPr="002A3187">
        <w:rPr>
          <w:lang w:val="en-US"/>
        </w:rPr>
        <w:t>p</w:t>
      </w:r>
      <w:r w:rsidRPr="002A3187">
        <w:t xml:space="preserve">erputaran </w:t>
      </w:r>
      <w:r w:rsidRPr="002A3187">
        <w:rPr>
          <w:lang w:val="en-US"/>
        </w:rPr>
        <w:t>p</w:t>
      </w:r>
      <w:r w:rsidRPr="002A3187">
        <w:t xml:space="preserve">ersediaan, dan </w:t>
      </w:r>
      <w:r w:rsidRPr="002A3187">
        <w:rPr>
          <w:lang w:val="en-US"/>
        </w:rPr>
        <w:t>p</w:t>
      </w:r>
      <w:r w:rsidRPr="002A3187">
        <w:t xml:space="preserve">erputaran </w:t>
      </w:r>
      <w:r w:rsidRPr="002A3187">
        <w:rPr>
          <w:lang w:val="en-US"/>
        </w:rPr>
        <w:t>m</w:t>
      </w:r>
      <w:r w:rsidRPr="002A3187">
        <w:t xml:space="preserve">odal </w:t>
      </w:r>
      <w:r w:rsidRPr="002A3187">
        <w:rPr>
          <w:lang w:val="en-US"/>
        </w:rPr>
        <w:t>k</w:t>
      </w:r>
      <w:r w:rsidRPr="002A3187">
        <w:t xml:space="preserve">erja </w:t>
      </w:r>
      <w:r w:rsidRPr="002A3187">
        <w:rPr>
          <w:lang w:val="en-US"/>
        </w:rPr>
        <w:t xml:space="preserve">secara bersama-sama memiliki pengaruh </w:t>
      </w:r>
      <w:r w:rsidRPr="002A3187">
        <w:t>terhadap ROA</w:t>
      </w:r>
      <w:r w:rsidRPr="002A3187">
        <w:rPr>
          <w:lang w:val="en-US"/>
        </w:rPr>
        <w:t xml:space="preserve"> </w:t>
      </w:r>
      <w:r w:rsidRPr="002A3187">
        <w:t xml:space="preserve">pada perusahaan </w:t>
      </w:r>
      <w:r w:rsidRPr="002A3187">
        <w:rPr>
          <w:lang w:val="en-US"/>
        </w:rPr>
        <w:t>f</w:t>
      </w:r>
      <w:r w:rsidRPr="002A3187">
        <w:t>armasi yang telah terdaftar di Bursa Efek Indonesia (BEI) pada tahun 2020-2022</w:t>
      </w:r>
      <w:r w:rsidRPr="002A3187">
        <w:rPr>
          <w:lang w:val="en-US"/>
        </w:rPr>
        <w:t>.</w:t>
      </w:r>
    </w:p>
    <w:p w:rsidR="002A3187" w:rsidRPr="002A3187" w:rsidRDefault="002A3187" w:rsidP="002A3187">
      <w:pPr>
        <w:widowControl w:val="0"/>
        <w:tabs>
          <w:tab w:val="left" w:pos="360"/>
        </w:tabs>
        <w:jc w:val="both"/>
        <w:rPr>
          <w:lang w:val="en-US"/>
        </w:rPr>
      </w:pPr>
      <w:r w:rsidRPr="002A3187">
        <w:rPr>
          <w:lang w:val="en-US"/>
        </w:rPr>
        <w:t xml:space="preserve">Penelitian </w:t>
      </w:r>
      <w:r w:rsidRPr="002A3187">
        <w:rPr>
          <w:lang w:val="en-US"/>
        </w:rPr>
        <w:fldChar w:fldCharType="begin" w:fldLock="1"/>
      </w:r>
      <w:r w:rsidRPr="002A3187">
        <w:rPr>
          <w:lang w:val="en-US"/>
        </w:rPr>
        <w:instrText>ADDIN CSL_CITATION {"citationItems":[{"id":"ITEM-1","itemData":{"abstract":"Tujuan dari penelitian ini adalah untuk mengetahui pengaruh Perputaran Kas, Perputaran Modal Kerja, dan Perputaran Piutang terhadap Net Profit Margin (NPM) dengan mengambil …","author":[{"dropping-particle":"","family":"Masari","given":"Haryati","non-dropping-particle":"","parse-names":false,"suffix":""},{"dropping-particle":"","family":"Octovian","given":"Reza","non-dropping-particle":"","parse-names":false,"suffix":""}],"container-title":"Jurnal Ilmiah Akuntansi","id":"ITEM-1","issue":"2","issued":{"date-parts":[["2022"]]},"page":"196-209","title":"Pengaruh Perputaran Kas, Perputaran Modal Kerja, Dan Perputaran Piutang Terhadap Profitabilitas Pada Pt. Telkom Indonesia …","type":"article-journal","volume":"2"},"uris":["http://www.mendeley.com/documents/?uuid=d41d974e-2ebf-4313-a8bb-a967edde3b2e"]}],"mendeley":{"formattedCitation":"(Masari &amp; Octovian, 2022)","manualFormatting":"Masari &amp; Octovian (2022)","plainTextFormattedCitation":"(Masari &amp; Octovian, 2022)","previouslyFormattedCitation":"(Masari &amp; Octovian, 2022)"},"properties":{"noteIndex":0},"schema":"https://github.com/citation-style-language/schema/raw/master/csl-citation.json"}</w:instrText>
      </w:r>
      <w:r w:rsidRPr="002A3187">
        <w:rPr>
          <w:lang w:val="en-US"/>
        </w:rPr>
        <w:fldChar w:fldCharType="separate"/>
      </w:r>
      <w:r w:rsidRPr="002A3187">
        <w:rPr>
          <w:lang w:val="en-US"/>
        </w:rPr>
        <w:t>Masari &amp; Octovian (2022)</w:t>
      </w:r>
      <w:r w:rsidRPr="002A3187">
        <w:fldChar w:fldCharType="end"/>
      </w:r>
      <w:r w:rsidRPr="002A3187">
        <w:rPr>
          <w:lang w:val="en-US"/>
        </w:rPr>
        <w:t xml:space="preserve"> juga menunjukkan p</w:t>
      </w:r>
      <w:r w:rsidRPr="002A3187">
        <w:t xml:space="preserve">erputaran </w:t>
      </w:r>
      <w:r w:rsidRPr="002A3187">
        <w:rPr>
          <w:lang w:val="en-US"/>
        </w:rPr>
        <w:t>k</w:t>
      </w:r>
      <w:r w:rsidRPr="002A3187">
        <w:t xml:space="preserve">as, </w:t>
      </w:r>
      <w:r w:rsidRPr="002A3187">
        <w:rPr>
          <w:lang w:val="en-US"/>
        </w:rPr>
        <w:t>p</w:t>
      </w:r>
      <w:r w:rsidRPr="002A3187">
        <w:t xml:space="preserve">erputaran </w:t>
      </w:r>
      <w:r w:rsidRPr="002A3187">
        <w:rPr>
          <w:lang w:val="en-US"/>
        </w:rPr>
        <w:lastRenderedPageBreak/>
        <w:t>m</w:t>
      </w:r>
      <w:r w:rsidRPr="002A3187">
        <w:t xml:space="preserve">odal </w:t>
      </w:r>
      <w:r w:rsidRPr="002A3187">
        <w:rPr>
          <w:lang w:val="en-US"/>
        </w:rPr>
        <w:t>k</w:t>
      </w:r>
      <w:r w:rsidRPr="002A3187">
        <w:t xml:space="preserve">erja dan </w:t>
      </w:r>
      <w:r w:rsidRPr="002A3187">
        <w:rPr>
          <w:lang w:val="en-US"/>
        </w:rPr>
        <w:t>p</w:t>
      </w:r>
      <w:r w:rsidRPr="002A3187">
        <w:t xml:space="preserve">erputaran </w:t>
      </w:r>
      <w:r w:rsidRPr="002A3187">
        <w:rPr>
          <w:lang w:val="en-US"/>
        </w:rPr>
        <w:t>p</w:t>
      </w:r>
      <w:r w:rsidRPr="002A3187">
        <w:t xml:space="preserve">iutang </w:t>
      </w:r>
      <w:r w:rsidRPr="002A3187">
        <w:rPr>
          <w:lang w:val="en-US"/>
        </w:rPr>
        <w:t xml:space="preserve">secara bersama-sama </w:t>
      </w:r>
      <w:r w:rsidRPr="002A3187">
        <w:t>memiliki pengaruh yang signifikan</w:t>
      </w:r>
      <w:r w:rsidRPr="002A3187">
        <w:rPr>
          <w:lang w:val="en-US"/>
        </w:rPr>
        <w:t xml:space="preserve"> </w:t>
      </w:r>
      <w:r w:rsidRPr="002A3187">
        <w:t xml:space="preserve">terhadap </w:t>
      </w:r>
      <w:r w:rsidRPr="002A3187">
        <w:rPr>
          <w:i/>
          <w:iCs/>
        </w:rPr>
        <w:t>Return on Assets</w:t>
      </w:r>
      <w:r w:rsidRPr="002A3187">
        <w:rPr>
          <w:i/>
          <w:iCs/>
          <w:lang w:val="en-US"/>
        </w:rPr>
        <w:t xml:space="preserve"> </w:t>
      </w:r>
      <w:r w:rsidRPr="002A3187">
        <w:rPr>
          <w:lang w:val="en-US"/>
        </w:rPr>
        <w:t xml:space="preserve">pada </w:t>
      </w:r>
      <w:r w:rsidRPr="002A3187">
        <w:t>PT Indomobil Finance</w:t>
      </w:r>
      <w:r w:rsidRPr="002A3187">
        <w:rPr>
          <w:lang w:val="en-US"/>
        </w:rPr>
        <w:t xml:space="preserve"> </w:t>
      </w:r>
      <w:r w:rsidRPr="002A3187">
        <w:t>Indonesia Periode 2008-2022</w:t>
      </w:r>
      <w:r w:rsidRPr="002A3187">
        <w:rPr>
          <w:lang w:val="en-US"/>
        </w:rPr>
        <w:t xml:space="preserve">. </w:t>
      </w:r>
    </w:p>
    <w:p w:rsidR="002A3187" w:rsidRPr="002A3187" w:rsidRDefault="002A3187" w:rsidP="002A3187">
      <w:pPr>
        <w:widowControl w:val="0"/>
        <w:tabs>
          <w:tab w:val="left" w:pos="360"/>
        </w:tabs>
        <w:jc w:val="both"/>
        <w:rPr>
          <w:lang w:val="en-US"/>
        </w:rPr>
      </w:pPr>
      <w:r>
        <w:rPr>
          <w:lang w:val="en-US"/>
        </w:rPr>
        <w:tab/>
      </w:r>
      <w:r>
        <w:rPr>
          <w:lang w:val="en-US"/>
        </w:rPr>
        <w:tab/>
      </w:r>
      <w:r w:rsidRPr="002A3187">
        <w:rPr>
          <w:lang w:val="en-US"/>
        </w:rPr>
        <w:t xml:space="preserve">Penelitian yang dilakukan </w:t>
      </w:r>
      <w:r w:rsidRPr="002A3187">
        <w:rPr>
          <w:lang w:val="en-US"/>
        </w:rPr>
        <w:fldChar w:fldCharType="begin" w:fldLock="1"/>
      </w:r>
      <w:r w:rsidRPr="002A3187">
        <w:rPr>
          <w:lang w:val="en-US"/>
        </w:rPr>
        <w:instrText>ADDIN CSL_CITATION {"citationItems":[{"id":"ITEM-1","itemData":{"DOI":"10.55182/jnp.v1i3.63","ISSN":"2775-4294","abstract":"Penelitian ini bertujuan untuk mengetahui Pengaruh Current Ratio dan Cash Ratio Terhadap Return on Asset Pada PT. Sumber Alfaria Trijaya, Tbk di Jakarta. Metode yang digunakan adalah explanatory research. Teknik analisis menggunakan analisis statistik dengan pengujian regresi, korelasi, determinasi dan uji hipotesis. Hasil penelitian ini Current Ratio berpengaruh signifikan terhadap Return on Asset sebesar 52,8%, uji hipotesis diperoleh t hitung &gt; t tabel atau (2,592 &gt; 2,447). Cash Ratio berpengaruh signifikan terhadap Return on Asset sebesar 38,4%, uji hipotesis diperoleh t hitung &gt; t tabel atau (2,936 &gt; 2,447). Current Ratio dan Cash Ratio secara simultan berpengaruh signifikan terhadap Return on Asset diperoleh persamaan regresi Y = -4,258 + 0,113X1 + 0,067X2 dan nilai determinasi sebesar 64,5%, uji hipotesis diperoleh nilai F hitung &gt; F tabel atau (6,544 &gt; 5,410).","author":[{"dropping-particle":"","family":"Firmanza","given":"","non-dropping-particle":"","parse-names":false,"suffix":""},{"dropping-particle":"","family":"Fathir","given":"Khairil","non-dropping-particle":"","parse-names":false,"suffix":""},{"dropping-particle":"","family":"Nardi","given":"Nardi","non-dropping-particle":"","parse-names":false,"suffix":""},{"dropping-particle":"","family":"Saddam","given":"Muhammad","non-dropping-particle":"","parse-names":false,"suffix":""}],"container-title":"Jurnal Neraca Peradaban","id":"ITEM-1","issue":"3","issued":{"date-parts":[["2021"]]},"page":"246-254","title":"Pengaruh Current Ratio Dan Cash Ratio Terhadap Return on Asset Pada Pt Sumber Alfaria Trijaya, Tbk Di Jakarta Periode Tahun 2012-2019","type":"article-journal","volume":"1"},"uris":["http://www.mendeley.com/documents/?uuid=2e40c983-830f-4fd1-83e4-a9390b62e25f"]}],"mendeley":{"formattedCitation":"(Firmanza et al., 2021)","manualFormatting":"Firmanza et al., (2021)","plainTextFormattedCitation":"(Firmanza et al., 2021)"},"properties":{"noteIndex":0},"schema":"https://github.com/citation-style-language/schema/raw/master/csl-citation.json"}</w:instrText>
      </w:r>
      <w:r w:rsidRPr="002A3187">
        <w:rPr>
          <w:lang w:val="en-US"/>
        </w:rPr>
        <w:fldChar w:fldCharType="separate"/>
      </w:r>
      <w:r w:rsidRPr="002A3187">
        <w:rPr>
          <w:lang w:val="en-US"/>
        </w:rPr>
        <w:t>Firmanza et al., (2021)</w:t>
      </w:r>
      <w:r w:rsidRPr="002A3187">
        <w:fldChar w:fldCharType="end"/>
      </w:r>
      <w:r w:rsidRPr="002A3187">
        <w:rPr>
          <w:lang w:val="en-US"/>
        </w:rPr>
        <w:t xml:space="preserve"> memperkuat hasil penelitian ini yaitu pada penelitiannya juga terdapat pengaruh </w:t>
      </w:r>
      <w:r w:rsidRPr="002A3187">
        <w:rPr>
          <w:i/>
          <w:iCs/>
          <w:lang w:val="en-US"/>
        </w:rPr>
        <w:t>current ratio</w:t>
      </w:r>
      <w:r w:rsidRPr="002A3187">
        <w:rPr>
          <w:lang w:val="en-US"/>
        </w:rPr>
        <w:t xml:space="preserve"> dan </w:t>
      </w:r>
      <w:r w:rsidRPr="002A3187">
        <w:rPr>
          <w:i/>
          <w:iCs/>
          <w:lang w:val="en-US"/>
        </w:rPr>
        <w:t>cash ratio</w:t>
      </w:r>
      <w:r w:rsidRPr="002A3187">
        <w:rPr>
          <w:lang w:val="en-US"/>
        </w:rPr>
        <w:t xml:space="preserve"> secara bersama-sama memiliki pengaruh yang signifikan terhadap </w:t>
      </w:r>
      <w:r w:rsidRPr="002A3187">
        <w:rPr>
          <w:i/>
          <w:iCs/>
        </w:rPr>
        <w:t>Return on Assets</w:t>
      </w:r>
      <w:r w:rsidRPr="002A3187">
        <w:rPr>
          <w:i/>
          <w:iCs/>
          <w:lang w:val="en-US"/>
        </w:rPr>
        <w:t xml:space="preserve"> </w:t>
      </w:r>
      <w:r w:rsidRPr="002A3187">
        <w:rPr>
          <w:lang w:val="en-US"/>
        </w:rPr>
        <w:t>pada</w:t>
      </w:r>
      <w:r w:rsidRPr="002A3187">
        <w:t xml:space="preserve"> Pt Sumber Alfaria Trijaya, Tbk Di Jakarta Periode Tahun 2012-2019</w:t>
      </w:r>
      <w:r w:rsidRPr="002A3187">
        <w:rPr>
          <w:lang w:val="en-US"/>
        </w:rPr>
        <w:t xml:space="preserve">.  </w:t>
      </w:r>
    </w:p>
    <w:p w:rsidR="00490B1E" w:rsidRPr="003B346C" w:rsidRDefault="002A3187" w:rsidP="002A3187">
      <w:pPr>
        <w:widowControl w:val="0"/>
        <w:tabs>
          <w:tab w:val="left" w:pos="360"/>
        </w:tabs>
        <w:jc w:val="both"/>
      </w:pPr>
      <w:r>
        <w:rPr>
          <w:lang w:val="en-US"/>
        </w:rPr>
        <w:tab/>
      </w:r>
      <w:r>
        <w:rPr>
          <w:lang w:val="en-US"/>
        </w:rPr>
        <w:tab/>
      </w:r>
      <w:r w:rsidRPr="002A3187">
        <w:rPr>
          <w:lang w:val="en-US"/>
        </w:rPr>
        <w:t xml:space="preserve">Penelitian lain juga menemukan hasil yang sama dilakukan </w:t>
      </w:r>
      <w:r w:rsidRPr="002A3187">
        <w:rPr>
          <w:lang w:val="en-US"/>
        </w:rPr>
        <w:fldChar w:fldCharType="begin" w:fldLock="1"/>
      </w:r>
      <w:r w:rsidRPr="002A3187">
        <w:rPr>
          <w:lang w:val="en-US"/>
        </w:rPr>
        <w:instrText>ADDIN CSL_CITATION {"citationItems":[{"id":"ITEM-1","itemData":{"DOI":"10.32493/jk.v12i1.y2024.p67-76","ISSN":"2339-0689","abstract":"Penelitian ini memiliki tujuan guna menentukan pengaruh Quick Ratio dan Total Assets Turnover terhadap Return on Assets perusahaan PT. Goodyear Indonesia, Tbk Periode 2011 - 2020 secara parsial maupun simultan. Metode yang dipakai adalah analisis kuantitatif dan statistik deskriptif. Data analisis yang dipakai merupakan data yang memiliki sifat kuantitatif ialah data yang sifatnya angka. Peneliti menggunakan SPSS versi 26 untuk menganalisis data laporan keuangan perusahaan. Populasi dalam penelitian ini yaitu seluruh laporan keuangan PT. Goodyear Indonesia Tbk. Sampel dalam penelitian ini yakni data historis laporan keuangan berupa neraca dan laba- rugi PT Goodyear Indonesia Tbk pada tahun 2011 sampai dengan periode tahun 2020. Dalam hasil penelitian menunjukan bahwa Quick Ratio secara parsial tidak berpengaruh signifikan terhadap Return on Assets pada PT. Goodyear Indonesia Periode 2011 - 2020 karena nilai thitung 0,535 lebih kecil dibandingkan ttabel 2,36462 dan signifikansi nya 0,609 &gt; 0,05. Total Assets Turnover secara parsial tidak berpengaruh signifikan terhadap Return on Assets pada PT. Goodyear Indonesia Periode 2011 - 2020 karena nilai thitung 1,779 lebih kecil dibandingkan ttabel 2,36462 dan nilai signifikansi nya 0,119 &gt; 0,05. Quick Ratio dan Total Assets Turnover tidak berpengaruh signifikan secara simultan atau bersama- sama terhadap Return on Assets pada PT. Goodyear Indonesia Periode 2011 - 2020 karena nilai signifikansinya 0,103 &gt; 0,05","author":[{"dropping-particle":"","family":"Razan","given":"Hafizhan","non-dropping-particle":"","parse-names":false,"suffix":""},{"dropping-particle":"","family":"Pasaribu","given":"Veta Lidya Delimah","non-dropping-particle":"","parse-names":false,"suffix":""}],"container-title":"KREATIF : Jurnal Ilmiah Prodi Manajemen Universitas Pamulang","id":"ITEM-1","issue":"1","issued":{"date-parts":[["2024"]]},"page":"67-76","title":"Pengaruh Quick Ratio dan Total Assets Turnover terhadap Return On Assets Perusahaan PT Goodyear Indonesia, Tbk Periode 2011 - 2020","type":"article-journal","volume":"12"},"uris":["http://www.mendeley.com/documents/?uuid=e7f06cac-77af-4c2d-963e-a01f61b931aa"]}],"mendeley":{"formattedCitation":"(Razan &amp; Pasaribu, 2024)","manualFormatting":"Razan &amp; Pasaribu (2024)","plainTextFormattedCitation":"(Razan &amp; Pasaribu, 2024)","previouslyFormattedCitation":"(Razan &amp; Pasaribu, 2024)"},"properties":{"noteIndex":0},"schema":"https://github.com/citation-style-language/schema/raw/master/csl-citation.json"}</w:instrText>
      </w:r>
      <w:r w:rsidRPr="002A3187">
        <w:rPr>
          <w:lang w:val="en-US"/>
        </w:rPr>
        <w:fldChar w:fldCharType="separate"/>
      </w:r>
      <w:r w:rsidRPr="002A3187">
        <w:rPr>
          <w:lang w:val="en-US"/>
        </w:rPr>
        <w:t>Razan &amp; Pasaribu (2024)</w:t>
      </w:r>
      <w:r w:rsidRPr="002A3187">
        <w:fldChar w:fldCharType="end"/>
      </w:r>
      <w:r w:rsidRPr="002A3187">
        <w:rPr>
          <w:lang w:val="en-US"/>
        </w:rPr>
        <w:t xml:space="preserve"> bahwa </w:t>
      </w:r>
      <w:r w:rsidRPr="002A3187">
        <w:rPr>
          <w:i/>
          <w:iCs/>
        </w:rPr>
        <w:t>Quick Ratio</w:t>
      </w:r>
      <w:r w:rsidRPr="002A3187">
        <w:t xml:space="preserve"> dan </w:t>
      </w:r>
      <w:r w:rsidRPr="002A3187">
        <w:rPr>
          <w:i/>
          <w:iCs/>
        </w:rPr>
        <w:t>Total Assets Turnover</w:t>
      </w:r>
      <w:r w:rsidRPr="002A3187">
        <w:rPr>
          <w:i/>
          <w:iCs/>
          <w:lang w:val="en-US"/>
        </w:rPr>
        <w:t xml:space="preserve"> </w:t>
      </w:r>
      <w:r w:rsidRPr="002A3187">
        <w:rPr>
          <w:lang w:val="en-US"/>
        </w:rPr>
        <w:t>secara bersamaan berpengaruh</w:t>
      </w:r>
      <w:r w:rsidRPr="002A3187">
        <w:t xml:space="preserve"> terhadap </w:t>
      </w:r>
      <w:r w:rsidRPr="002A3187">
        <w:rPr>
          <w:i/>
          <w:iCs/>
        </w:rPr>
        <w:t>Return On Assets</w:t>
      </w:r>
      <w:r w:rsidRPr="002A3187">
        <w:t xml:space="preserve"> Perusahaan PT Goodyear Indonesia, Tbk Periode 2011 – 2020</w:t>
      </w:r>
      <w:r w:rsidRPr="002A3187">
        <w:rPr>
          <w:lang w:val="en-US"/>
        </w:rPr>
        <w:t>.</w:t>
      </w:r>
    </w:p>
    <w:p w:rsidR="00841F42" w:rsidRPr="002A3187" w:rsidRDefault="00841F42" w:rsidP="00841F42">
      <w:pPr>
        <w:widowControl w:val="0"/>
        <w:ind w:firstLine="720"/>
        <w:jc w:val="both"/>
        <w:rPr>
          <w:lang w:val="en-US"/>
        </w:rPr>
      </w:pPr>
    </w:p>
    <w:p w:rsidR="00841F42" w:rsidRPr="003B346C" w:rsidRDefault="00841F42" w:rsidP="00841F42">
      <w:pPr>
        <w:widowControl w:val="0"/>
        <w:jc w:val="both"/>
        <w:rPr>
          <w:b/>
        </w:rPr>
      </w:pPr>
      <w:r w:rsidRPr="003B346C">
        <w:rPr>
          <w:b/>
        </w:rPr>
        <w:t xml:space="preserve">SIMPULAN </w:t>
      </w:r>
    </w:p>
    <w:p w:rsidR="002A3187" w:rsidRPr="002A3187" w:rsidRDefault="002A3187" w:rsidP="002A3187">
      <w:pPr>
        <w:widowControl w:val="0"/>
        <w:jc w:val="both"/>
        <w:rPr>
          <w:lang w:val="en-US"/>
        </w:rPr>
      </w:pPr>
      <w:r>
        <w:rPr>
          <w:lang w:val="en-US"/>
        </w:rPr>
        <w:tab/>
      </w:r>
      <w:r w:rsidRPr="002A3187">
        <w:rPr>
          <w:lang w:val="en-US"/>
        </w:rPr>
        <w:t xml:space="preserve">Berdasarkan hasil penelitian dengan judul “Pengaruh Pengelolaan Modal Kerja dan Likuiditas Terhadap Profitabilitas pada PT Perkebunan Nusantara IV Regional III Pekanbaru Tahun 2021-2023 dapat disimpulkan sebagai berikut: </w:t>
      </w:r>
    </w:p>
    <w:p w:rsidR="002A3187" w:rsidRPr="002A3187" w:rsidRDefault="002A3187" w:rsidP="002A3187">
      <w:pPr>
        <w:widowControl w:val="0"/>
        <w:numPr>
          <w:ilvl w:val="0"/>
          <w:numId w:val="31"/>
        </w:numPr>
        <w:ind w:left="426" w:hanging="284"/>
        <w:jc w:val="both"/>
        <w:rPr>
          <w:lang w:val="en-US"/>
        </w:rPr>
      </w:pPr>
      <w:r w:rsidRPr="002A3187">
        <w:t xml:space="preserve">Pengelolaan modal kerja yang diukur melalui perputaran kas, perputaran persediaan, dan perputaran modal kerja menunjukkan bahwa perusahaan mampu memanfaatkan aset lancarnya secara efisien dalam mendukung operasional. Likuiditas yang diukur melalui rasio kas, rasio lancar, dan rasio cepat juga mencerminkan kemampuan perusahaan dalam memenuhi kewajiban jangka pendeknya. Sementara itu, profitabilitas yang diukur melalui Return on Assets (ROA) menunjukkan bahwa perusahaan mampu menghasilkan laba dari penggunaan total aset yang dimiliki, meskipun peningkatan yang tergolong kecil dari bulan ke bulan. Dengan demikian, secara umum dapat disimpulkan bahwa perusahaan telah mengelola modal </w:t>
      </w:r>
      <w:r w:rsidRPr="002A3187">
        <w:lastRenderedPageBreak/>
        <w:t>kerja dan likuiditasnya secara memadai guna mendukung peningkatan profitabilitas.</w:t>
      </w:r>
    </w:p>
    <w:p w:rsidR="002A3187" w:rsidRPr="002A3187" w:rsidRDefault="002A3187" w:rsidP="002A3187">
      <w:pPr>
        <w:widowControl w:val="0"/>
        <w:numPr>
          <w:ilvl w:val="0"/>
          <w:numId w:val="31"/>
        </w:numPr>
        <w:ind w:left="426" w:hanging="284"/>
        <w:jc w:val="both"/>
        <w:rPr>
          <w:lang w:val="en-US"/>
        </w:rPr>
      </w:pPr>
      <w:r w:rsidRPr="002A3187">
        <w:t>Variabel pengelolaan modal kerja dalam penelitian ini diukur menggunakan beberapa rasio keuangan, antara lain perputaran kas, perputaran persediaan, dan perputaran modal kerja</w:t>
      </w:r>
      <w:r w:rsidRPr="002A3187">
        <w:rPr>
          <w:b/>
          <w:bCs/>
        </w:rPr>
        <w:t>.</w:t>
      </w:r>
      <w:r w:rsidRPr="002A3187">
        <w:t xml:space="preserve"> Berdasarkan hasil analisis</w:t>
      </w:r>
      <w:r w:rsidRPr="002A3187">
        <w:rPr>
          <w:lang w:val="en-US"/>
        </w:rPr>
        <w:t xml:space="preserve"> dapat disimpulkan bahwa:</w:t>
      </w:r>
      <w:r w:rsidRPr="002A3187">
        <w:t xml:space="preserve"> </w:t>
      </w:r>
    </w:p>
    <w:p w:rsidR="002A3187" w:rsidRPr="002A3187" w:rsidRDefault="002A3187" w:rsidP="002A3187">
      <w:pPr>
        <w:widowControl w:val="0"/>
        <w:numPr>
          <w:ilvl w:val="0"/>
          <w:numId w:val="32"/>
        </w:numPr>
        <w:ind w:left="993" w:hanging="426"/>
        <w:jc w:val="both"/>
      </w:pPr>
      <w:r w:rsidRPr="002A3187">
        <w:rPr>
          <w:lang w:val="en-US"/>
        </w:rPr>
        <w:t>Perputaran Kas (</w:t>
      </w:r>
      <w:r w:rsidRPr="002A3187">
        <w:rPr>
          <w:i/>
          <w:iCs/>
          <w:lang w:val="en-US"/>
        </w:rPr>
        <w:t>Cash Turnover</w:t>
      </w:r>
      <w:r w:rsidRPr="002A3187">
        <w:rPr>
          <w:lang w:val="en-US"/>
        </w:rPr>
        <w:t xml:space="preserve">) tidak memiliki pengaruh terhadap </w:t>
      </w:r>
      <w:r w:rsidRPr="002A3187">
        <w:rPr>
          <w:i/>
          <w:iCs/>
          <w:lang w:val="en-US"/>
        </w:rPr>
        <w:t>Return On Assets</w:t>
      </w:r>
      <w:r w:rsidRPr="002A3187">
        <w:rPr>
          <w:lang w:val="en-US"/>
        </w:rPr>
        <w:t xml:space="preserve"> (ROA) pada PT Perkebunan Nusantara IV Regional III Pekanbaru. Hal ini dibuktikan dengan nilai signifikansi sebesar 0,141 &gt; 0,05 dan nilai </w:t>
      </w:r>
      <m:oMath>
        <m:sSub>
          <m:sSubPr>
            <m:ctrlPr>
              <w:rPr>
                <w:rFonts w:ascii="Cambria Math" w:hAnsi="Cambria Math"/>
                <w:i/>
                <w:lang w:val="en-US"/>
              </w:rPr>
            </m:ctrlPr>
          </m:sSubPr>
          <m:e>
            <m:r>
              <m:rPr>
                <m:sty m:val="p"/>
              </m:rPr>
              <w:rPr>
                <w:rFonts w:ascii="Cambria Math" w:hAnsi="Cambria Math"/>
                <w:lang w:val="en-US"/>
              </w:rPr>
              <m:t>t</m:t>
            </m:r>
          </m:e>
          <m:sub>
            <m:r>
              <w:rPr>
                <w:rFonts w:ascii="Cambria Math" w:hAnsi="Cambria Math"/>
                <w:lang w:val="en-US"/>
              </w:rPr>
              <m:t xml:space="preserve">hitung </m:t>
            </m:r>
          </m:sub>
        </m:sSub>
      </m:oMath>
      <w:r w:rsidRPr="002A3187">
        <w:rPr>
          <w:lang w:val="en-US"/>
        </w:rPr>
        <w:t xml:space="preserve">1,512 &lt;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tabel</m:t>
            </m:r>
          </m:sub>
        </m:sSub>
      </m:oMath>
      <w:r w:rsidRPr="002A3187">
        <w:rPr>
          <w:lang w:val="en-US"/>
        </w:rPr>
        <w:t xml:space="preserve"> 1,691. </w:t>
      </w:r>
    </w:p>
    <w:p w:rsidR="002A3187" w:rsidRPr="002A3187" w:rsidRDefault="002A3187" w:rsidP="002A3187">
      <w:pPr>
        <w:widowControl w:val="0"/>
        <w:numPr>
          <w:ilvl w:val="0"/>
          <w:numId w:val="32"/>
        </w:numPr>
        <w:ind w:left="993" w:hanging="426"/>
        <w:jc w:val="both"/>
        <w:rPr>
          <w:lang w:val="en-US"/>
        </w:rPr>
      </w:pPr>
      <w:r w:rsidRPr="002A3187">
        <w:rPr>
          <w:lang w:val="en-US"/>
        </w:rPr>
        <w:t>Perputaran Persediaan (</w:t>
      </w:r>
      <w:r w:rsidRPr="002A3187">
        <w:rPr>
          <w:i/>
          <w:iCs/>
          <w:lang w:val="en-US"/>
        </w:rPr>
        <w:t>Inventory Turnover</w:t>
      </w:r>
      <w:r w:rsidRPr="002A3187">
        <w:rPr>
          <w:lang w:val="en-US"/>
        </w:rPr>
        <w:t xml:space="preserve">) memiliki pengaruh signifikan terhadap </w:t>
      </w:r>
      <w:r w:rsidRPr="002A3187">
        <w:rPr>
          <w:i/>
          <w:iCs/>
          <w:lang w:val="en-US"/>
        </w:rPr>
        <w:t xml:space="preserve">Return On Assets </w:t>
      </w:r>
      <w:r w:rsidRPr="002A3187">
        <w:rPr>
          <w:lang w:val="en-US"/>
        </w:rPr>
        <w:t xml:space="preserve">(ROA) pada PT Perkebunan Nusantara IV Regional III Pekanbaru. Hal ini dibuktikan dengan nilai signifikansi sebesar 0,024 &lt; 0,05 dan nilai </w:t>
      </w:r>
      <m:oMath>
        <m:sSub>
          <m:sSubPr>
            <m:ctrlPr>
              <w:rPr>
                <w:rFonts w:ascii="Cambria Math" w:hAnsi="Cambria Math"/>
                <w:i/>
                <w:lang w:val="en-US"/>
              </w:rPr>
            </m:ctrlPr>
          </m:sSubPr>
          <m:e>
            <m:r>
              <m:rPr>
                <m:sty m:val="p"/>
              </m:rPr>
              <w:rPr>
                <w:rFonts w:ascii="Cambria Math" w:hAnsi="Cambria Math"/>
                <w:lang w:val="en-US"/>
              </w:rPr>
              <m:t>t</m:t>
            </m:r>
          </m:e>
          <m:sub>
            <m:r>
              <w:rPr>
                <w:rFonts w:ascii="Cambria Math" w:hAnsi="Cambria Math"/>
                <w:lang w:val="en-US"/>
              </w:rPr>
              <m:t xml:space="preserve">hitung </m:t>
            </m:r>
          </m:sub>
        </m:sSub>
      </m:oMath>
      <w:r w:rsidRPr="002A3187">
        <w:rPr>
          <w:lang w:val="en-US"/>
        </w:rPr>
        <w:t xml:space="preserve">2,378 &gt;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tabel</m:t>
            </m:r>
          </m:sub>
        </m:sSub>
      </m:oMath>
      <w:r w:rsidRPr="002A3187">
        <w:rPr>
          <w:lang w:val="en-US"/>
        </w:rPr>
        <w:t xml:space="preserve">1,691. </w:t>
      </w:r>
    </w:p>
    <w:p w:rsidR="002A3187" w:rsidRPr="002A3187" w:rsidRDefault="002A3187" w:rsidP="002A3187">
      <w:pPr>
        <w:widowControl w:val="0"/>
        <w:numPr>
          <w:ilvl w:val="0"/>
          <w:numId w:val="32"/>
        </w:numPr>
        <w:ind w:left="993" w:hanging="426"/>
        <w:jc w:val="both"/>
        <w:rPr>
          <w:lang w:val="en-US"/>
        </w:rPr>
      </w:pPr>
      <w:r w:rsidRPr="002A3187">
        <w:rPr>
          <w:lang w:val="en-US"/>
        </w:rPr>
        <w:t>Perputaran Modal Kerja (</w:t>
      </w:r>
      <w:r w:rsidRPr="002A3187">
        <w:rPr>
          <w:i/>
          <w:iCs/>
          <w:lang w:val="en-US"/>
        </w:rPr>
        <w:t>Working Capital Turnover</w:t>
      </w:r>
      <w:r w:rsidRPr="002A3187">
        <w:rPr>
          <w:lang w:val="en-US"/>
        </w:rPr>
        <w:t xml:space="preserve">) tidak memiliki pengaruh terhadap </w:t>
      </w:r>
      <w:r w:rsidRPr="002A3187">
        <w:rPr>
          <w:i/>
          <w:iCs/>
          <w:lang w:val="en-US"/>
        </w:rPr>
        <w:t>Return On Assets</w:t>
      </w:r>
      <w:r w:rsidRPr="002A3187">
        <w:rPr>
          <w:lang w:val="en-US"/>
        </w:rPr>
        <w:t xml:space="preserve"> (ROA) pada PT Perkebunan Nusantara IV Regional III Pekanbaru. Hal ini dibuktikan dengan nilai signifikansi sebesar 0,0649 &gt; 0,05 dan nilai </w:t>
      </w:r>
      <m:oMath>
        <m:sSub>
          <m:sSubPr>
            <m:ctrlPr>
              <w:rPr>
                <w:rFonts w:ascii="Cambria Math" w:hAnsi="Cambria Math"/>
                <w:i/>
                <w:lang w:val="en-US"/>
              </w:rPr>
            </m:ctrlPr>
          </m:sSubPr>
          <m:e>
            <m:r>
              <m:rPr>
                <m:sty m:val="p"/>
              </m:rPr>
              <w:rPr>
                <w:rFonts w:ascii="Cambria Math" w:hAnsi="Cambria Math"/>
                <w:lang w:val="en-US"/>
              </w:rPr>
              <m:t>t</m:t>
            </m:r>
          </m:e>
          <m:sub>
            <m:r>
              <w:rPr>
                <w:rFonts w:ascii="Cambria Math" w:hAnsi="Cambria Math"/>
                <w:lang w:val="en-US"/>
              </w:rPr>
              <m:t xml:space="preserve">hitung </m:t>
            </m:r>
          </m:sub>
        </m:sSub>
      </m:oMath>
      <w:r w:rsidRPr="002A3187">
        <w:rPr>
          <w:lang w:val="en-US"/>
        </w:rPr>
        <w:t xml:space="preserve">-0,0649 &lt;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tabel</m:t>
            </m:r>
          </m:sub>
        </m:sSub>
      </m:oMath>
      <w:r w:rsidRPr="002A3187">
        <w:rPr>
          <w:lang w:val="en-US"/>
        </w:rPr>
        <w:t xml:space="preserve"> 1,691. </w:t>
      </w:r>
    </w:p>
    <w:p w:rsidR="002A3187" w:rsidRPr="002A3187" w:rsidRDefault="002A3187" w:rsidP="002A3187">
      <w:pPr>
        <w:widowControl w:val="0"/>
        <w:numPr>
          <w:ilvl w:val="0"/>
          <w:numId w:val="31"/>
        </w:numPr>
        <w:ind w:left="426" w:hanging="284"/>
        <w:jc w:val="both"/>
        <w:rPr>
          <w:lang w:val="en-US"/>
        </w:rPr>
      </w:pPr>
      <w:r w:rsidRPr="002A3187">
        <w:t xml:space="preserve">Variabel </w:t>
      </w:r>
      <w:r w:rsidRPr="002A3187">
        <w:rPr>
          <w:lang w:val="en-US"/>
        </w:rPr>
        <w:t>likuiditas</w:t>
      </w:r>
      <w:r w:rsidRPr="002A3187">
        <w:t xml:space="preserve"> dalam penelitian ini diukur menggunakan beberapa rasio keuangan, antara lain </w:t>
      </w:r>
      <w:r w:rsidRPr="002A3187">
        <w:rPr>
          <w:lang w:val="en-US"/>
        </w:rPr>
        <w:t xml:space="preserve">rasio </w:t>
      </w:r>
      <w:r w:rsidRPr="002A3187">
        <w:t xml:space="preserve">kas, </w:t>
      </w:r>
      <w:r w:rsidRPr="002A3187">
        <w:rPr>
          <w:lang w:val="en-US"/>
        </w:rPr>
        <w:t>rasio lancar</w:t>
      </w:r>
      <w:r w:rsidRPr="002A3187">
        <w:t xml:space="preserve">, dan </w:t>
      </w:r>
      <w:r w:rsidRPr="002A3187">
        <w:rPr>
          <w:lang w:val="en-US"/>
        </w:rPr>
        <w:t>rasio cepat</w:t>
      </w:r>
      <w:r w:rsidRPr="002A3187">
        <w:t>. Berdasarkan hasil analisis</w:t>
      </w:r>
      <w:r w:rsidRPr="002A3187">
        <w:rPr>
          <w:lang w:val="en-US"/>
        </w:rPr>
        <w:t xml:space="preserve"> dapat disimpulkan bahwa:</w:t>
      </w:r>
    </w:p>
    <w:p w:rsidR="002A3187" w:rsidRPr="002A3187" w:rsidRDefault="002A3187" w:rsidP="002A3187">
      <w:pPr>
        <w:widowControl w:val="0"/>
        <w:numPr>
          <w:ilvl w:val="1"/>
          <w:numId w:val="33"/>
        </w:numPr>
        <w:ind w:left="993" w:hanging="426"/>
        <w:jc w:val="both"/>
        <w:rPr>
          <w:lang w:val="en-US"/>
        </w:rPr>
      </w:pPr>
      <w:r w:rsidRPr="002A3187">
        <w:rPr>
          <w:lang w:val="en-US"/>
        </w:rPr>
        <w:t>Rasio Kas (</w:t>
      </w:r>
      <w:r w:rsidRPr="002A3187">
        <w:rPr>
          <w:i/>
          <w:iCs/>
          <w:lang w:val="en-US"/>
        </w:rPr>
        <w:t>Cash Ratio</w:t>
      </w:r>
      <w:r w:rsidRPr="002A3187">
        <w:rPr>
          <w:lang w:val="en-US"/>
        </w:rPr>
        <w:t xml:space="preserve">) memiliki pengaruh signifikan terhadap </w:t>
      </w:r>
      <w:r w:rsidRPr="002A3187">
        <w:rPr>
          <w:i/>
          <w:iCs/>
          <w:lang w:val="en-US"/>
        </w:rPr>
        <w:t xml:space="preserve">Return On Assets </w:t>
      </w:r>
      <w:r w:rsidRPr="002A3187">
        <w:rPr>
          <w:lang w:val="en-US"/>
        </w:rPr>
        <w:t xml:space="preserve">(ROA) pada PT Perkebunan Nusantara IV Regional III Pekanbaru. Hal ini dibuktikan dengan nilai signifikansi sebesar 0,002 &lt; </w:t>
      </w:r>
      <m:oMath>
        <m:r>
          <w:rPr>
            <w:rFonts w:ascii="Cambria Math" w:hAnsi="Cambria Math"/>
            <w:lang w:val="en-US"/>
          </w:rPr>
          <m:t xml:space="preserve"> </m:t>
        </m:r>
      </m:oMath>
      <w:r w:rsidRPr="002A3187">
        <w:rPr>
          <w:lang w:val="en-US"/>
        </w:rPr>
        <w:t xml:space="preserve">0,05 dan nilai </w:t>
      </w:r>
      <m:oMath>
        <m:sSub>
          <m:sSubPr>
            <m:ctrlPr>
              <w:rPr>
                <w:rFonts w:ascii="Cambria Math" w:hAnsi="Cambria Math"/>
                <w:i/>
                <w:lang w:val="en-US"/>
              </w:rPr>
            </m:ctrlPr>
          </m:sSubPr>
          <m:e>
            <m:r>
              <m:rPr>
                <m:sty m:val="p"/>
              </m:rPr>
              <w:rPr>
                <w:rFonts w:ascii="Cambria Math" w:hAnsi="Cambria Math"/>
                <w:lang w:val="en-US"/>
              </w:rPr>
              <m:t>t</m:t>
            </m:r>
          </m:e>
          <m:sub>
            <m:r>
              <w:rPr>
                <w:rFonts w:ascii="Cambria Math" w:hAnsi="Cambria Math"/>
                <w:lang w:val="en-US"/>
              </w:rPr>
              <m:t xml:space="preserve">hitung </m:t>
            </m:r>
          </m:sub>
        </m:sSub>
      </m:oMath>
      <w:r w:rsidRPr="002A3187">
        <w:rPr>
          <w:lang w:val="en-US"/>
        </w:rPr>
        <w:t xml:space="preserve">-3,439 &gt;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tabel</m:t>
            </m:r>
          </m:sub>
        </m:sSub>
      </m:oMath>
      <w:r w:rsidRPr="002A3187">
        <w:rPr>
          <w:lang w:val="en-US"/>
        </w:rPr>
        <w:t xml:space="preserve">1,691. </w:t>
      </w:r>
    </w:p>
    <w:p w:rsidR="002A3187" w:rsidRPr="002A3187" w:rsidRDefault="002A3187" w:rsidP="002A3187">
      <w:pPr>
        <w:widowControl w:val="0"/>
        <w:numPr>
          <w:ilvl w:val="1"/>
          <w:numId w:val="33"/>
        </w:numPr>
        <w:ind w:left="993" w:hanging="426"/>
        <w:jc w:val="both"/>
        <w:rPr>
          <w:lang w:val="en-US"/>
        </w:rPr>
      </w:pPr>
      <w:r w:rsidRPr="002A3187">
        <w:rPr>
          <w:lang w:val="en-US"/>
        </w:rPr>
        <w:t>Rasio lancar (</w:t>
      </w:r>
      <w:r w:rsidRPr="002A3187">
        <w:rPr>
          <w:i/>
          <w:iCs/>
          <w:lang w:val="en-US"/>
        </w:rPr>
        <w:t>Current Ratio</w:t>
      </w:r>
      <w:r w:rsidRPr="002A3187">
        <w:rPr>
          <w:lang w:val="en-US"/>
        </w:rPr>
        <w:t xml:space="preserve">) memiliki pengaruh signifikan terhadap </w:t>
      </w:r>
      <w:r w:rsidRPr="002A3187">
        <w:rPr>
          <w:i/>
          <w:iCs/>
          <w:lang w:val="en-US"/>
        </w:rPr>
        <w:t xml:space="preserve">Return On Assets </w:t>
      </w:r>
      <w:r w:rsidRPr="002A3187">
        <w:rPr>
          <w:lang w:val="en-US"/>
        </w:rPr>
        <w:t xml:space="preserve">(ROA) pada PT Perkebunan Nusantara IV Regional III Pekanbaru. Hal ini dibuktikan dengan nilai signifikansi sebesar 0,000 &lt; 0,05 dan nilai </w:t>
      </w:r>
      <m:oMath>
        <m:sSub>
          <m:sSubPr>
            <m:ctrlPr>
              <w:rPr>
                <w:rFonts w:ascii="Cambria Math" w:hAnsi="Cambria Math"/>
                <w:i/>
                <w:lang w:val="en-US"/>
              </w:rPr>
            </m:ctrlPr>
          </m:sSubPr>
          <m:e>
            <m:r>
              <m:rPr>
                <m:sty m:val="p"/>
              </m:rPr>
              <w:rPr>
                <w:rFonts w:ascii="Cambria Math" w:hAnsi="Cambria Math"/>
                <w:lang w:val="en-US"/>
              </w:rPr>
              <m:t>t</m:t>
            </m:r>
          </m:e>
          <m:sub>
            <m:r>
              <w:rPr>
                <w:rFonts w:ascii="Cambria Math" w:hAnsi="Cambria Math"/>
                <w:lang w:val="en-US"/>
              </w:rPr>
              <m:t xml:space="preserve">hitung </m:t>
            </m:r>
          </m:sub>
        </m:sSub>
      </m:oMath>
      <w:r w:rsidRPr="002A3187">
        <w:rPr>
          <w:lang w:val="en-US"/>
        </w:rPr>
        <w:t xml:space="preserve">6,941 &gt;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tabel</m:t>
            </m:r>
          </m:sub>
        </m:sSub>
      </m:oMath>
      <w:r w:rsidRPr="002A3187">
        <w:rPr>
          <w:lang w:val="en-US"/>
        </w:rPr>
        <w:t xml:space="preserve">1,691. </w:t>
      </w:r>
    </w:p>
    <w:p w:rsidR="002A3187" w:rsidRDefault="002A3187" w:rsidP="002A3187">
      <w:pPr>
        <w:widowControl w:val="0"/>
        <w:numPr>
          <w:ilvl w:val="0"/>
          <w:numId w:val="30"/>
        </w:numPr>
        <w:ind w:left="993" w:hanging="426"/>
        <w:jc w:val="both"/>
        <w:rPr>
          <w:lang w:val="en-US"/>
        </w:rPr>
      </w:pPr>
      <w:r w:rsidRPr="002A3187">
        <w:rPr>
          <w:lang w:val="en-US"/>
        </w:rPr>
        <w:t>Rasio cepat (</w:t>
      </w:r>
      <w:r w:rsidRPr="002A3187">
        <w:rPr>
          <w:i/>
          <w:iCs/>
          <w:lang w:val="en-US"/>
        </w:rPr>
        <w:t>Quick Ratio</w:t>
      </w:r>
      <w:r w:rsidRPr="002A3187">
        <w:rPr>
          <w:lang w:val="en-US"/>
        </w:rPr>
        <w:t xml:space="preserve">) tidak memiliki pengaruh terhadap </w:t>
      </w:r>
      <w:r w:rsidRPr="002A3187">
        <w:rPr>
          <w:i/>
          <w:iCs/>
          <w:lang w:val="en-US"/>
        </w:rPr>
        <w:t>Return On Assets</w:t>
      </w:r>
      <w:r w:rsidRPr="002A3187">
        <w:rPr>
          <w:lang w:val="en-US"/>
        </w:rPr>
        <w:t xml:space="preserve"> (ROA) pada PT Perkebunan Nusantara IV Regional III Pekanbaru. Hal ini dibuktikan dengan nilai signifikansi sebesar 0,0994 &gt; 0,05 dan nilai </w:t>
      </w:r>
      <m:oMath>
        <m:sSub>
          <m:sSubPr>
            <m:ctrlPr>
              <w:rPr>
                <w:rFonts w:ascii="Cambria Math" w:hAnsi="Cambria Math"/>
                <w:i/>
                <w:lang w:val="en-US"/>
              </w:rPr>
            </m:ctrlPr>
          </m:sSubPr>
          <m:e>
            <m:r>
              <m:rPr>
                <m:sty m:val="p"/>
              </m:rPr>
              <w:rPr>
                <w:rFonts w:ascii="Cambria Math" w:hAnsi="Cambria Math"/>
                <w:lang w:val="en-US"/>
              </w:rPr>
              <m:t>t</m:t>
            </m:r>
          </m:e>
          <m:sub>
            <m:r>
              <w:rPr>
                <w:rFonts w:ascii="Cambria Math" w:hAnsi="Cambria Math"/>
                <w:lang w:val="en-US"/>
              </w:rPr>
              <m:t xml:space="preserve">hitung </m:t>
            </m:r>
          </m:sub>
        </m:sSub>
      </m:oMath>
      <w:r w:rsidRPr="002A3187">
        <w:rPr>
          <w:lang w:val="en-US"/>
        </w:rPr>
        <w:t xml:space="preserve">0,007 &gt;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tabel</m:t>
            </m:r>
          </m:sub>
        </m:sSub>
      </m:oMath>
      <w:r w:rsidRPr="002A3187">
        <w:rPr>
          <w:lang w:val="en-US"/>
        </w:rPr>
        <w:t xml:space="preserve">1,691. </w:t>
      </w:r>
    </w:p>
    <w:p w:rsidR="00841F42" w:rsidRPr="002A3187" w:rsidRDefault="002A3187" w:rsidP="002A3187">
      <w:pPr>
        <w:widowControl w:val="0"/>
        <w:numPr>
          <w:ilvl w:val="0"/>
          <w:numId w:val="30"/>
        </w:numPr>
        <w:ind w:left="993" w:hanging="426"/>
        <w:jc w:val="both"/>
        <w:rPr>
          <w:lang w:val="en-US"/>
        </w:rPr>
      </w:pPr>
      <w:r w:rsidRPr="002A3187">
        <w:rPr>
          <w:lang w:val="en-US"/>
        </w:rPr>
        <w:t xml:space="preserve">Pengelolaan modal kerja dan likuiditas secara simultan berpengaruh terhadap profitabilitas pada PT Perkebunan Nusantara IV Regional III Pekanbaru. Hal ini dibuktikan dengan nilai signifikansi 0,000 &lt; 0,005 dan nilai </w:t>
      </w:r>
      <m:oMath>
        <m:sSub>
          <m:sSubPr>
            <m:ctrlPr>
              <w:rPr>
                <w:rFonts w:ascii="Cambria Math" w:hAnsi="Cambria Math"/>
                <w:i/>
                <w:lang w:val="en-US"/>
              </w:rPr>
            </m:ctrlPr>
          </m:sSubPr>
          <m:e>
            <m:r>
              <m:rPr>
                <m:sty m:val="p"/>
              </m:rPr>
              <w:rPr>
                <w:rFonts w:ascii="Cambria Math" w:hAnsi="Cambria Math"/>
                <w:lang w:val="en-US"/>
              </w:rPr>
              <m:t>F</m:t>
            </m:r>
          </m:e>
          <m:sub>
            <m:r>
              <w:rPr>
                <w:rFonts w:ascii="Cambria Math" w:hAnsi="Cambria Math"/>
                <w:lang w:val="en-US"/>
              </w:rPr>
              <m:t xml:space="preserve">hitung </m:t>
            </m:r>
          </m:sub>
        </m:sSub>
      </m:oMath>
      <w:r w:rsidRPr="002A3187">
        <w:rPr>
          <w:lang w:val="en-US"/>
        </w:rPr>
        <w:t xml:space="preserve">39,952 &lt;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tabel</m:t>
            </m:r>
          </m:sub>
        </m:sSub>
      </m:oMath>
      <w:r w:rsidRPr="002A3187">
        <w:rPr>
          <w:lang w:val="en-US"/>
        </w:rPr>
        <w:t xml:space="preserve"> 3,285.</w:t>
      </w:r>
    </w:p>
    <w:p w:rsidR="00841F42" w:rsidRPr="003B346C" w:rsidRDefault="00841F42" w:rsidP="00841F42">
      <w:pPr>
        <w:widowControl w:val="0"/>
        <w:jc w:val="both"/>
      </w:pPr>
    </w:p>
    <w:p w:rsidR="00841F42" w:rsidRPr="003B346C" w:rsidRDefault="00841F42" w:rsidP="00841F42">
      <w:pPr>
        <w:rPr>
          <w:b/>
        </w:rPr>
      </w:pPr>
      <w:r w:rsidRPr="003B346C">
        <w:rPr>
          <w:b/>
        </w:rPr>
        <w:t xml:space="preserve">DAFTAR </w:t>
      </w:r>
      <w:r w:rsidR="00D229B6">
        <w:rPr>
          <w:b/>
        </w:rPr>
        <w:t>RUJUKAN</w:t>
      </w:r>
    </w:p>
    <w:p w:rsidR="002A3187" w:rsidRPr="002A3187" w:rsidRDefault="002A3187" w:rsidP="002A3187">
      <w:pPr>
        <w:ind w:left="851" w:hanging="851"/>
        <w:jc w:val="both"/>
      </w:pPr>
      <w:r w:rsidRPr="002A3187">
        <w:t xml:space="preserve">Azahra, P., &amp; Harjayanti, D. R. (2025). Pengaruh Perputaran Modal Kerja, Perputaran Piutang Dan Perputaran Persediaan Terhadap Return On Asset Pada Pt. Agung Podomoro Land Tbk Periode 2014-2023. </w:t>
      </w:r>
      <w:r w:rsidRPr="002A3187">
        <w:rPr>
          <w:i/>
          <w:iCs/>
        </w:rPr>
        <w:t>Jorapi : Journal of Research and Publication Innovation</w:t>
      </w:r>
      <w:r w:rsidRPr="002A3187">
        <w:t xml:space="preserve">, </w:t>
      </w:r>
      <w:r w:rsidRPr="002A3187">
        <w:rPr>
          <w:i/>
          <w:iCs/>
        </w:rPr>
        <w:t>3</w:t>
      </w:r>
      <w:r w:rsidRPr="002A3187">
        <w:t>(1), 449–463.</w:t>
      </w:r>
    </w:p>
    <w:p w:rsidR="002A3187" w:rsidRPr="002A3187" w:rsidRDefault="002A3187" w:rsidP="002A3187">
      <w:pPr>
        <w:ind w:left="851" w:hanging="851"/>
        <w:jc w:val="both"/>
      </w:pPr>
      <w:r w:rsidRPr="002A3187">
        <w:t>Fachri, S., Salam, A. F., Suryanegara, M. H., &amp; K, Heri, S. (2021). Pengaruh Quick Ratio (Qr) Dan Debt To Asset Ratio (Dar) Terhadap Return On Assets (Roa) (Studi Pada Perusahaan Sektor Pertanian Yang Terdaftar Di Indeks Saham Syariah Indonesia (Issi) Periode 2015-</w:t>
      </w:r>
      <w:r w:rsidRPr="002A3187">
        <w:lastRenderedPageBreak/>
        <w:t xml:space="preserve">2019). </w:t>
      </w:r>
      <w:r w:rsidRPr="002A3187">
        <w:rPr>
          <w:i/>
          <w:iCs/>
        </w:rPr>
        <w:t>Management Studie</w:t>
      </w:r>
      <w:r w:rsidRPr="002A3187">
        <w:rPr>
          <w:i/>
          <w:iCs/>
          <w:lang w:val="en-US"/>
        </w:rPr>
        <w:t>s and Entrepreneurship</w:t>
      </w:r>
      <w:r w:rsidRPr="002A3187">
        <w:t xml:space="preserve">, </w:t>
      </w:r>
      <w:r w:rsidRPr="002A3187">
        <w:rPr>
          <w:i/>
          <w:iCs/>
        </w:rPr>
        <w:t>2</w:t>
      </w:r>
      <w:r w:rsidRPr="002A3187">
        <w:t>(1), 34–47.</w:t>
      </w:r>
    </w:p>
    <w:p w:rsidR="002A3187" w:rsidRPr="002A3187" w:rsidRDefault="002A3187" w:rsidP="002A3187">
      <w:pPr>
        <w:ind w:left="851" w:hanging="851"/>
        <w:jc w:val="both"/>
      </w:pPr>
      <w:r w:rsidRPr="002A3187">
        <w:t xml:space="preserve">Firmanza, Fathir, K., Nardi, N., &amp; Saddam, M. (2021). Pengaruh Current Ratio Dan Cash Ratio Terhadap Return on Asset Pada Pt Sumber Alfaria Trijaya, Tbk Di Jakarta Periode Tahun 2012-2019. </w:t>
      </w:r>
      <w:r w:rsidRPr="002A3187">
        <w:rPr>
          <w:i/>
          <w:iCs/>
        </w:rPr>
        <w:t>Jurnal Neraca Peradaban</w:t>
      </w:r>
      <w:r w:rsidRPr="002A3187">
        <w:t xml:space="preserve">, </w:t>
      </w:r>
      <w:r w:rsidRPr="002A3187">
        <w:rPr>
          <w:i/>
          <w:iCs/>
        </w:rPr>
        <w:t>1</w:t>
      </w:r>
      <w:r w:rsidRPr="002A3187">
        <w:t>(3), 246–254.</w:t>
      </w:r>
    </w:p>
    <w:p w:rsidR="002A3187" w:rsidRPr="002A3187" w:rsidRDefault="002A3187" w:rsidP="002A3187">
      <w:pPr>
        <w:ind w:left="851" w:hanging="851"/>
        <w:jc w:val="both"/>
      </w:pPr>
      <w:r w:rsidRPr="002A3187">
        <w:t xml:space="preserve">Fujiansyah, D., Fronika, N., &amp; Mico, S. (2021). Pengaruh Perputaran Kas Dan Perputaran Piutang Terhadap Profitabilitas Pada Pt. Bank Danamon Tbk. Periode Tahun 2015-2018. </w:t>
      </w:r>
      <w:r w:rsidRPr="002A3187">
        <w:rPr>
          <w:i/>
          <w:iCs/>
        </w:rPr>
        <w:t>Jurnal Aktiva : Riset Akuntansi dan Keuangan</w:t>
      </w:r>
      <w:r w:rsidRPr="002A3187">
        <w:t xml:space="preserve">, </w:t>
      </w:r>
      <w:r w:rsidRPr="002A3187">
        <w:rPr>
          <w:i/>
          <w:iCs/>
        </w:rPr>
        <w:t>3</w:t>
      </w:r>
      <w:r w:rsidRPr="002A3187">
        <w:t>(2), 72–83.</w:t>
      </w:r>
    </w:p>
    <w:p w:rsidR="002A3187" w:rsidRPr="002A3187" w:rsidRDefault="002A3187" w:rsidP="002A3187">
      <w:pPr>
        <w:ind w:left="851" w:hanging="851"/>
        <w:jc w:val="both"/>
      </w:pPr>
      <w:r w:rsidRPr="002A3187">
        <w:t>Infosawit, R. (2024). NPI 2024: Pentingnya Industri Kelapa Sawit dalam Perekonomian Indonesia.</w:t>
      </w:r>
    </w:p>
    <w:p w:rsidR="002A3187" w:rsidRPr="002A3187" w:rsidRDefault="002A3187" w:rsidP="002A3187">
      <w:pPr>
        <w:ind w:left="851" w:hanging="851"/>
        <w:jc w:val="both"/>
      </w:pPr>
      <w:r w:rsidRPr="002A3187">
        <w:t xml:space="preserve">Kapoh, C. F., &amp; Hayati, N. (2024). Pengaruh Modal Kerja, Aktivitas, Likuiditas, dan Solvabilitas terhadap Profitabilitas pada Perusahaan Otomotif yang Terdaftar di Bursa Efek Indonesia (BEI) Periode 2020-2022, </w:t>
      </w:r>
      <w:r w:rsidRPr="002A3187">
        <w:rPr>
          <w:i/>
          <w:iCs/>
        </w:rPr>
        <w:t>25</w:t>
      </w:r>
      <w:r w:rsidRPr="002A3187">
        <w:t>(ISSN No. 1411-464X).</w:t>
      </w:r>
    </w:p>
    <w:p w:rsidR="002A3187" w:rsidRPr="002A3187" w:rsidRDefault="002A3187" w:rsidP="002A3187">
      <w:pPr>
        <w:ind w:left="851" w:hanging="851"/>
        <w:jc w:val="both"/>
      </w:pPr>
      <w:r w:rsidRPr="002A3187">
        <w:t xml:space="preserve">Kasmir. (2010). </w:t>
      </w:r>
      <w:r w:rsidRPr="002A3187">
        <w:rPr>
          <w:i/>
          <w:iCs/>
        </w:rPr>
        <w:t>Pengantar Manajemen Keuangan</w:t>
      </w:r>
      <w:r w:rsidRPr="002A3187">
        <w:t>. Jakarta: Kencana.</w:t>
      </w:r>
    </w:p>
    <w:p w:rsidR="002A3187" w:rsidRPr="002A3187" w:rsidRDefault="002A3187" w:rsidP="002A3187">
      <w:pPr>
        <w:ind w:left="851" w:hanging="851"/>
        <w:jc w:val="both"/>
      </w:pPr>
      <w:r w:rsidRPr="002A3187">
        <w:t>Kasmir.</w:t>
      </w:r>
      <w:r w:rsidRPr="002A3187">
        <w:rPr>
          <w:lang w:val="en-US"/>
        </w:rPr>
        <w:t xml:space="preserve"> </w:t>
      </w:r>
      <w:r w:rsidRPr="002A3187">
        <w:t>(2018).</w:t>
      </w:r>
      <w:r w:rsidRPr="002A3187">
        <w:rPr>
          <w:lang w:val="en-US"/>
        </w:rPr>
        <w:t xml:space="preserve"> </w:t>
      </w:r>
      <w:r w:rsidRPr="002A3187">
        <w:rPr>
          <w:i/>
          <w:iCs/>
        </w:rPr>
        <w:t>Analisis laporan keuangan</w:t>
      </w:r>
      <w:r w:rsidRPr="002A3187">
        <w:t>. Jakarta: Rajawali Pers.</w:t>
      </w:r>
    </w:p>
    <w:p w:rsidR="002A3187" w:rsidRPr="002A3187" w:rsidRDefault="002A3187" w:rsidP="002A3187">
      <w:pPr>
        <w:ind w:left="851" w:hanging="851"/>
        <w:jc w:val="both"/>
      </w:pPr>
      <w:r w:rsidRPr="002A3187">
        <w:t xml:space="preserve">Masari, H., &amp; Octovian, R. (2022). Pengaruh Perputaran Kas, Perputaran Modal Kerja, Dan Perputaran Piutang Terhadap Profitabilitas Pada Pt. Telkom Indonesia. </w:t>
      </w:r>
      <w:r w:rsidRPr="002A3187">
        <w:rPr>
          <w:i/>
          <w:iCs/>
        </w:rPr>
        <w:t>Jurnal Ilmiah Akuntansi</w:t>
      </w:r>
      <w:r w:rsidRPr="002A3187">
        <w:t xml:space="preserve">, </w:t>
      </w:r>
      <w:r w:rsidRPr="002A3187">
        <w:rPr>
          <w:i/>
          <w:iCs/>
        </w:rPr>
        <w:t>2</w:t>
      </w:r>
      <w:r w:rsidRPr="002A3187">
        <w:t>(2), 196–209. Retrieved from http://eprints.unisnu.ac.id/id/eprint/4280/</w:t>
      </w:r>
    </w:p>
    <w:p w:rsidR="002A3187" w:rsidRPr="002A3187" w:rsidRDefault="002A3187" w:rsidP="002A3187">
      <w:pPr>
        <w:ind w:left="851" w:hanging="851"/>
        <w:jc w:val="both"/>
      </w:pPr>
      <w:r w:rsidRPr="002A3187">
        <w:t xml:space="preserve">Nidiana, F., &amp; Zaki, A. (2023). The Effect Of Cash Turnover, Inventory Turnover And Accounts Receivable Turnover On Profitability In Pharmaceutical Companies Listed On The Indonesian Stock Exchange In 2020-2022. </w:t>
      </w:r>
      <w:r w:rsidRPr="002A3187">
        <w:rPr>
          <w:i/>
          <w:iCs/>
        </w:rPr>
        <w:t>Management Studies and Entrepreneurship Journal</w:t>
      </w:r>
      <w:r w:rsidRPr="002A3187">
        <w:t xml:space="preserve">, </w:t>
      </w:r>
      <w:r w:rsidRPr="002A3187">
        <w:rPr>
          <w:i/>
          <w:iCs/>
        </w:rPr>
        <w:t>4</w:t>
      </w:r>
      <w:r w:rsidRPr="002A3187">
        <w:t xml:space="preserve">(5), 4911–4925. Retrieved from </w:t>
      </w:r>
      <w:r w:rsidRPr="002A3187">
        <w:lastRenderedPageBreak/>
        <w:t>http://journal.yrpipku.com/index.php/msej</w:t>
      </w:r>
    </w:p>
    <w:p w:rsidR="002A3187" w:rsidRPr="002A3187" w:rsidRDefault="002A3187" w:rsidP="002A3187">
      <w:pPr>
        <w:ind w:left="851" w:hanging="851"/>
        <w:jc w:val="both"/>
      </w:pPr>
      <w:r w:rsidRPr="002A3187">
        <w:t xml:space="preserve">Prasetyo, R., Nugroho, M. T., Suryati, A., &amp; Arigawati, D. (2024). Pengaruh Modal Kerja Dan Likuiditas Terhadap Subsektor Tekstil Dan Garmen Yang Tercatat Di Bursa Efek Indonesia Tahun 2020-2023. </w:t>
      </w:r>
      <w:r w:rsidRPr="002A3187">
        <w:rPr>
          <w:i/>
          <w:iCs/>
        </w:rPr>
        <w:t>Jurnal Ekonomi Revolusioner</w:t>
      </w:r>
      <w:r w:rsidRPr="002A3187">
        <w:t xml:space="preserve">, </w:t>
      </w:r>
      <w:r w:rsidRPr="002A3187">
        <w:rPr>
          <w:i/>
          <w:iCs/>
        </w:rPr>
        <w:t>7</w:t>
      </w:r>
      <w:r w:rsidRPr="002A3187">
        <w:t>(8), 240–248.</w:t>
      </w:r>
    </w:p>
    <w:p w:rsidR="002A3187" w:rsidRPr="002A3187" w:rsidRDefault="002A3187" w:rsidP="002A3187">
      <w:pPr>
        <w:ind w:left="851" w:hanging="851"/>
        <w:jc w:val="both"/>
      </w:pPr>
      <w:r w:rsidRPr="002A3187">
        <w:t xml:space="preserve">Razan, H., &amp; Pasaribu, V. L. D. (2024). Pengaruh Quick Ratio dan Total Assets Turnover terhadap Return On Assets Perusahaan PT Goodyear Indonesia, Tbk Periode 2011 - 2020. </w:t>
      </w:r>
      <w:r w:rsidRPr="002A3187">
        <w:rPr>
          <w:i/>
          <w:iCs/>
        </w:rPr>
        <w:t>KREATIF : Jurnal Ilmiah Prodi Manajemen Universitas Pamulang</w:t>
      </w:r>
      <w:r w:rsidRPr="002A3187">
        <w:t xml:space="preserve">, </w:t>
      </w:r>
      <w:r w:rsidRPr="002A3187">
        <w:rPr>
          <w:i/>
          <w:iCs/>
        </w:rPr>
        <w:t>12</w:t>
      </w:r>
      <w:r w:rsidRPr="002A3187">
        <w:t>(1), 67–76.</w:t>
      </w:r>
    </w:p>
    <w:p w:rsidR="002A3187" w:rsidRPr="002A3187" w:rsidRDefault="002A3187" w:rsidP="002A3187">
      <w:pPr>
        <w:ind w:left="851" w:hanging="851"/>
        <w:jc w:val="both"/>
      </w:pPr>
      <w:r w:rsidRPr="002A3187">
        <w:t xml:space="preserve">Rianty, M., Noviarni, &amp; Ridwan, M. (2023). Pengaruh Modal Kerja Dan Likuiditas Terhadap Profitabilitas Pada Pt. Indofood Sukses Makmur, Tbk Yang Terdapat Di Bursa Efek Indonesia. </w:t>
      </w:r>
      <w:r w:rsidRPr="002A3187">
        <w:rPr>
          <w:i/>
          <w:iCs/>
        </w:rPr>
        <w:t>Jurnal Riset Akuntansi Tridinanti</w:t>
      </w:r>
      <w:r w:rsidRPr="002A3187">
        <w:t xml:space="preserve">, </w:t>
      </w:r>
      <w:r w:rsidRPr="002A3187">
        <w:rPr>
          <w:i/>
          <w:iCs/>
        </w:rPr>
        <w:t>4</w:t>
      </w:r>
      <w:r w:rsidRPr="002A3187">
        <w:t>(2), 137–150. Retrieved from https://ejournal.univ-tridinanti.ac.id/index.php/ratri/article/view/85%0Ahttps://ejournal.univ-tridinanti.ac.id/index.php/ratri/article/download/85/61</w:t>
      </w:r>
    </w:p>
    <w:p w:rsidR="002A3187" w:rsidRPr="002A3187" w:rsidRDefault="002A3187" w:rsidP="002A3187">
      <w:pPr>
        <w:ind w:left="851" w:hanging="851"/>
        <w:jc w:val="both"/>
      </w:pPr>
      <w:r w:rsidRPr="002A3187">
        <w:t xml:space="preserve">Sarifah, S., Hapsari, N., &amp; Diana, N. (2021). Pengaruh Modal Kerja dan Likuiditas Terhadap Profitabilitas (The Effect of Working Capital and Liquidity on Profitability). </w:t>
      </w:r>
      <w:r w:rsidRPr="002A3187">
        <w:rPr>
          <w:i/>
          <w:iCs/>
        </w:rPr>
        <w:t>Costing: Journal of Economic, Business and Accounting</w:t>
      </w:r>
      <w:r w:rsidRPr="002A3187">
        <w:t xml:space="preserve">, </w:t>
      </w:r>
      <w:r w:rsidRPr="002A3187">
        <w:rPr>
          <w:i/>
          <w:iCs/>
        </w:rPr>
        <w:t>5</w:t>
      </w:r>
      <w:r w:rsidRPr="002A3187">
        <w:t>(1), 201–212.</w:t>
      </w:r>
    </w:p>
    <w:p w:rsidR="002A3187" w:rsidRPr="002A3187" w:rsidRDefault="002A3187" w:rsidP="002A3187">
      <w:pPr>
        <w:ind w:left="851" w:hanging="851"/>
        <w:jc w:val="both"/>
      </w:pPr>
      <w:r w:rsidRPr="002A3187">
        <w:t xml:space="preserve">Shiddigie, H. A., &amp; Priyanto, S. (2021). Pengaruh Manajemen Modal Kerja Dan Likuiditas Terhadap Profitabilitas. </w:t>
      </w:r>
      <w:r w:rsidRPr="002A3187">
        <w:rPr>
          <w:i/>
          <w:iCs/>
        </w:rPr>
        <w:t>Jurnal Akuntansi, Ekonomi dan Manajemen Bisnis</w:t>
      </w:r>
      <w:r w:rsidRPr="002A3187">
        <w:t xml:space="preserve">, </w:t>
      </w:r>
      <w:r w:rsidRPr="002A3187">
        <w:rPr>
          <w:i/>
          <w:iCs/>
        </w:rPr>
        <w:t>1</w:t>
      </w:r>
      <w:r w:rsidRPr="002A3187">
        <w:t>(1), 106–112</w:t>
      </w:r>
    </w:p>
    <w:p w:rsidR="002A3187" w:rsidRPr="002A3187" w:rsidRDefault="002A3187" w:rsidP="002A3187">
      <w:pPr>
        <w:ind w:left="851" w:hanging="851"/>
        <w:jc w:val="both"/>
      </w:pPr>
      <w:r w:rsidRPr="002A3187">
        <w:lastRenderedPageBreak/>
        <w:t xml:space="preserve">Sutrisno. (2013). </w:t>
      </w:r>
      <w:r w:rsidRPr="002A3187">
        <w:rPr>
          <w:i/>
          <w:iCs/>
        </w:rPr>
        <w:t>Manajemen keuangan : teori konsep dan aplikasi</w:t>
      </w:r>
      <w:r w:rsidRPr="002A3187">
        <w:t>. Yogyakarta: Ekonisia.</w:t>
      </w:r>
    </w:p>
    <w:p w:rsidR="002A3187" w:rsidRPr="002A3187" w:rsidRDefault="002A3187" w:rsidP="002A3187">
      <w:pPr>
        <w:ind w:left="851" w:hanging="851"/>
        <w:jc w:val="both"/>
      </w:pPr>
      <w:r w:rsidRPr="002A3187">
        <w:t xml:space="preserve">Zahira, A., Lalu, H. H., &amp; Siti, A. H. (2024). Pengaruh Efisiensi Modal Kerja Dan Likuiditas Terhadap Profitabilitas Pada Perusahaan Sub Sektor Plastik Dan Kemasan Yang Terdaftar Di Bei Periode 2017-2021. </w:t>
      </w:r>
      <w:r w:rsidRPr="002A3187">
        <w:rPr>
          <w:i/>
          <w:iCs/>
        </w:rPr>
        <w:t>Keuangan</w:t>
      </w:r>
      <w:r w:rsidRPr="002A3187">
        <w:t xml:space="preserve">, </w:t>
      </w:r>
      <w:r w:rsidRPr="002A3187">
        <w:rPr>
          <w:i/>
          <w:iCs/>
        </w:rPr>
        <w:t>2</w:t>
      </w:r>
      <w:r w:rsidRPr="002A3187">
        <w:t>(1), 1–9.</w:t>
      </w:r>
    </w:p>
    <w:p w:rsidR="00841F42" w:rsidRPr="003B346C" w:rsidRDefault="002A3187" w:rsidP="002A3187">
      <w:pPr>
        <w:ind w:left="851" w:hanging="851"/>
        <w:jc w:val="both"/>
      </w:pPr>
      <w:r w:rsidRPr="002A3187">
        <w:t xml:space="preserve">Zakaria, I. H., Santoso, F., &amp; Hapsari, A. E. D. (2022). Pada Perusahaan Sub Sektor Tekstil Dan Garment Yang Terdaftar Di Bursa Efek Indonesia Periode 2020-2022. </w:t>
      </w:r>
      <w:r w:rsidRPr="002A3187">
        <w:rPr>
          <w:i/>
          <w:iCs/>
        </w:rPr>
        <w:t>Jurnal Kewirausahaan Bukit Pengharapan</w:t>
      </w:r>
      <w:r w:rsidRPr="002A3187">
        <w:t xml:space="preserve">, </w:t>
      </w:r>
      <w:r w:rsidRPr="002A3187">
        <w:rPr>
          <w:i/>
          <w:iCs/>
        </w:rPr>
        <w:t>3</w:t>
      </w:r>
      <w:r w:rsidRPr="002A3187">
        <w:t>(1), 12–32.</w:t>
      </w:r>
    </w:p>
    <w:p w:rsidR="00841F42" w:rsidRPr="003B346C" w:rsidRDefault="00841F42" w:rsidP="00490B1E">
      <w:pPr>
        <w:ind w:left="851" w:hanging="851"/>
        <w:jc w:val="both"/>
        <w:rPr>
          <w:bCs/>
        </w:rPr>
      </w:pPr>
    </w:p>
    <w:p w:rsidR="00841F42" w:rsidRPr="003B346C" w:rsidRDefault="00841F42" w:rsidP="00841F42">
      <w:pPr>
        <w:ind w:left="851" w:hanging="851"/>
        <w:jc w:val="both"/>
        <w:rPr>
          <w:i/>
        </w:rPr>
      </w:pPr>
    </w:p>
    <w:sectPr w:rsidR="00841F42" w:rsidRPr="003B346C" w:rsidSect="00895D06">
      <w:headerReference w:type="even" r:id="rId12"/>
      <w:headerReference w:type="default" r:id="rId13"/>
      <w:footerReference w:type="even" r:id="rId14"/>
      <w:footerReference w:type="default" r:id="rId15"/>
      <w:headerReference w:type="first" r:id="rId16"/>
      <w:footerReference w:type="first" r:id="rId17"/>
      <w:pgSz w:w="11907" w:h="16840" w:code="9"/>
      <w:pgMar w:top="1559" w:right="1418" w:bottom="1276" w:left="1418" w:header="993" w:footer="930" w:gutter="0"/>
      <w:pgNumType w:start="703"/>
      <w:cols w:num="2" w:space="708" w:equalWidth="0">
        <w:col w:w="4394" w:space="425"/>
        <w:col w:w="4252"/>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7F" w:rsidRDefault="00AF127F">
      <w:r>
        <w:separator/>
      </w:r>
    </w:p>
  </w:endnote>
  <w:endnote w:type="continuationSeparator" w:id="0">
    <w:p w:rsidR="00AF127F" w:rsidRDefault="00AF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obe Devanagari">
    <w:altName w:val="Calibri"/>
    <w:panose1 w:val="00000000000000000000"/>
    <w:charset w:val="00"/>
    <w:family w:val="roman"/>
    <w:notTrueType/>
    <w:pitch w:val="variable"/>
    <w:sig w:usb0="A00080E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B1" w:rsidRDefault="004861B1" w:rsidP="00B1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1B1" w:rsidRDefault="00486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B1" w:rsidRPr="00B70473" w:rsidRDefault="004861B1" w:rsidP="00B91E4C">
    <w:pPr>
      <w:pStyle w:val="Footer"/>
      <w:jc w:val="center"/>
      <w:rPr>
        <w:rFonts w:ascii="Adobe Devanagari" w:hAnsi="Adobe Devanagari" w:cs="Adobe Devanagari"/>
        <w:sz w:val="20"/>
        <w:lang w:val="en-US"/>
      </w:rPr>
    </w:pPr>
    <w:r w:rsidRPr="00B70473">
      <w:rPr>
        <w:rFonts w:ascii="Adobe Devanagari" w:hAnsi="Adobe Devanagari" w:cs="Adobe Devanagari"/>
        <w:sz w:val="20"/>
        <w:lang w:val="en-US"/>
      </w:rPr>
      <w:t xml:space="preserve">Jurnal Daya Saing (Vol. </w:t>
    </w:r>
    <w:r>
      <w:rPr>
        <w:rFonts w:ascii="Adobe Devanagari" w:hAnsi="Adobe Devanagari" w:cs="Adobe Devanagari"/>
        <w:sz w:val="20"/>
      </w:rPr>
      <w:t>X</w:t>
    </w:r>
    <w:r w:rsidR="002A3187">
      <w:rPr>
        <w:rFonts w:ascii="Adobe Devanagari" w:hAnsi="Adobe Devanagari" w:cs="Adobe Devanagari"/>
        <w:sz w:val="20"/>
        <w:lang w:val="en-US"/>
      </w:rPr>
      <w:t>I</w:t>
    </w:r>
    <w:r w:rsidRPr="00B70473">
      <w:rPr>
        <w:rFonts w:ascii="Adobe Devanagari" w:hAnsi="Adobe Devanagari" w:cs="Adobe Devanagari"/>
        <w:sz w:val="20"/>
        <w:lang w:val="en-US"/>
      </w:rPr>
      <w:t xml:space="preserve">, No. </w:t>
    </w:r>
    <w:r w:rsidR="002A3187">
      <w:rPr>
        <w:rFonts w:ascii="Adobe Devanagari" w:hAnsi="Adobe Devanagari" w:cs="Adobe Devanagari"/>
        <w:sz w:val="20"/>
        <w:lang w:val="en-US"/>
      </w:rPr>
      <w:t>III</w:t>
    </w:r>
    <w:r w:rsidRPr="00B70473">
      <w:rPr>
        <w:rFonts w:ascii="Adobe Devanagari" w:hAnsi="Adobe Devanagari" w:cs="Adobe Devanagari"/>
        <w:sz w:val="20"/>
        <w:lang w:val="en-US"/>
      </w:rPr>
      <w:t xml:space="preserve"> </w:t>
    </w:r>
    <w:r w:rsidR="002A3187">
      <w:rPr>
        <w:rFonts w:ascii="Adobe Devanagari" w:hAnsi="Adobe Devanagari" w:cs="Adobe Devanagari"/>
        <w:sz w:val="20"/>
        <w:lang w:val="en-US"/>
      </w:rPr>
      <w:t>Oktober</w:t>
    </w:r>
    <w:r>
      <w:rPr>
        <w:rFonts w:ascii="Adobe Devanagari" w:hAnsi="Adobe Devanagari" w:cs="Adobe Devanagari"/>
        <w:sz w:val="20"/>
        <w:lang w:val="en-US"/>
      </w:rPr>
      <w:t xml:space="preserve"> </w:t>
    </w:r>
    <w:r w:rsidRPr="00B70473">
      <w:rPr>
        <w:rFonts w:ascii="Adobe Devanagari" w:hAnsi="Adobe Devanagari" w:cs="Adobe Devanagari"/>
        <w:sz w:val="20"/>
        <w:lang w:val="en-US"/>
      </w:rPr>
      <w:t>20</w:t>
    </w:r>
    <w:r>
      <w:rPr>
        <w:rFonts w:ascii="Adobe Devanagari" w:hAnsi="Adobe Devanagari" w:cs="Adobe Devanagari"/>
        <w:sz w:val="20"/>
      </w:rPr>
      <w:t>2</w:t>
    </w:r>
    <w:r w:rsidR="002A3187">
      <w:rPr>
        <w:rFonts w:ascii="Adobe Devanagari" w:hAnsi="Adobe Devanagari" w:cs="Adobe Devanagari"/>
        <w:sz w:val="20"/>
        <w:lang w:val="en-US"/>
      </w:rPr>
      <w:t>5</w:t>
    </w:r>
    <w:r w:rsidRPr="00B70473">
      <w:rPr>
        <w:rFonts w:ascii="Adobe Devanagari" w:hAnsi="Adobe Devanagari" w:cs="Adobe Devanagari"/>
        <w:sz w:val="20"/>
        <w:lang w:val="en-US"/>
      </w:rPr>
      <w:t>)</w:t>
    </w:r>
    <w:r w:rsidRPr="00B70473">
      <w:rPr>
        <w:rFonts w:ascii="Adobe Devanagari" w:hAnsi="Adobe Devanagari" w:cs="Adobe Devanagari"/>
        <w:sz w:val="20"/>
        <w:lang w:val="en-US"/>
      </w:rPr>
      <w:tab/>
    </w:r>
    <w:r w:rsidRPr="00B70473">
      <w:rPr>
        <w:rFonts w:ascii="Adobe Devanagari" w:hAnsi="Adobe Devanagari" w:cs="Adobe Devanagari"/>
        <w:sz w:val="20"/>
        <w:lang w:val="en-US"/>
      </w:rPr>
      <w:tab/>
      <w:t>p.ISSN: 2407-800X         e.ISSN: 2541-4356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7" w:rsidRDefault="002A3187">
    <w:pPr>
      <w:pStyle w:val="Footer"/>
    </w:pPr>
    <w:bookmarkStart w:id="36" w:name="_GoBack"/>
    <w:bookmarkEnd w:id="3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7F" w:rsidRDefault="00AF127F">
      <w:r>
        <w:separator/>
      </w:r>
    </w:p>
  </w:footnote>
  <w:footnote w:type="continuationSeparator" w:id="0">
    <w:p w:rsidR="00AF127F" w:rsidRDefault="00AF1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B1" w:rsidRDefault="004861B1" w:rsidP="000619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861B1" w:rsidRDefault="004861B1" w:rsidP="000619FE">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B1" w:rsidRDefault="004861B1" w:rsidP="000619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95D06">
      <w:rPr>
        <w:rStyle w:val="PageNumber"/>
        <w:noProof/>
      </w:rPr>
      <w:t>715</w:t>
    </w:r>
    <w:r>
      <w:rPr>
        <w:rStyle w:val="PageNumber"/>
      </w:rPr>
      <w:fldChar w:fldCharType="end"/>
    </w:r>
  </w:p>
  <w:p w:rsidR="002A3187" w:rsidRDefault="002A3187" w:rsidP="000619FE">
    <w:pPr>
      <w:ind w:right="552" w:firstLine="360"/>
      <w:jc w:val="right"/>
      <w:outlineLvl w:val="2"/>
      <w:rPr>
        <w:rFonts w:ascii="Adobe Devanagari" w:hAnsi="Adobe Devanagari" w:cs="Adobe Devanagari"/>
        <w:i/>
        <w:sz w:val="16"/>
        <w:szCs w:val="16"/>
        <w:lang w:val="en-US"/>
      </w:rPr>
    </w:pPr>
    <w:r w:rsidRPr="002A3187">
      <w:rPr>
        <w:rFonts w:ascii="Adobe Devanagari" w:hAnsi="Adobe Devanagari" w:cs="Adobe Devanagari"/>
        <w:sz w:val="16"/>
        <w:szCs w:val="16"/>
        <w:lang w:val="en-US"/>
      </w:rPr>
      <w:t>Pe</w:t>
    </w:r>
    <w:r>
      <w:rPr>
        <w:rFonts w:ascii="Adobe Devanagari" w:hAnsi="Adobe Devanagari" w:cs="Adobe Devanagari"/>
        <w:sz w:val="16"/>
        <w:szCs w:val="16"/>
        <w:lang w:val="en-US"/>
      </w:rPr>
      <w:t>ngaruh Pengelolaan Modal Kerja d</w:t>
    </w:r>
    <w:r w:rsidRPr="002A3187">
      <w:rPr>
        <w:rFonts w:ascii="Adobe Devanagari" w:hAnsi="Adobe Devanagari" w:cs="Adobe Devanagari"/>
        <w:sz w:val="16"/>
        <w:szCs w:val="16"/>
        <w:lang w:val="en-US"/>
      </w:rPr>
      <w:t>an Likuiditas Terhadap Profitabilitas Pada PT. Perkebunan Nusantara IV Regional III Pekanbaru</w:t>
    </w:r>
    <w:r w:rsidR="004861B1" w:rsidRPr="00B70473">
      <w:rPr>
        <w:rFonts w:ascii="Adobe Devanagari" w:hAnsi="Adobe Devanagari" w:cs="Adobe Devanagari"/>
        <w:i/>
        <w:sz w:val="16"/>
        <w:szCs w:val="16"/>
      </w:rPr>
      <w:t xml:space="preserve"> </w:t>
    </w:r>
  </w:p>
  <w:p w:rsidR="004861B1" w:rsidRPr="00B70473" w:rsidRDefault="004861B1" w:rsidP="000619FE">
    <w:pPr>
      <w:ind w:right="552" w:firstLine="360"/>
      <w:jc w:val="right"/>
      <w:outlineLvl w:val="2"/>
      <w:rPr>
        <w:rFonts w:ascii="Adobe Devanagari" w:hAnsi="Adobe Devanagari" w:cs="Adobe Devanagari"/>
        <w:i/>
        <w:sz w:val="16"/>
        <w:szCs w:val="16"/>
      </w:rPr>
    </w:pPr>
    <w:r w:rsidRPr="00B70473">
      <w:rPr>
        <w:rFonts w:ascii="Adobe Devanagari" w:hAnsi="Adobe Devanagari" w:cs="Adobe Devanagari"/>
        <w:i/>
        <w:sz w:val="16"/>
        <w:szCs w:val="16"/>
      </w:rPr>
      <w:t>(</w:t>
    </w:r>
    <w:r w:rsidR="00885397">
      <w:rPr>
        <w:rFonts w:ascii="Adobe Devanagari" w:hAnsi="Adobe Devanagari" w:cs="Adobe Devanagari"/>
        <w:i/>
        <w:sz w:val="16"/>
        <w:szCs w:val="16"/>
        <w:lang w:val="en-US"/>
      </w:rPr>
      <w:t xml:space="preserve">Lala Putri Guci; </w:t>
    </w:r>
    <w:r w:rsidR="002A3187" w:rsidRPr="002A3187">
      <w:rPr>
        <w:rFonts w:ascii="Adobe Devanagari" w:hAnsi="Adobe Devanagari" w:cs="Adobe Devanagari"/>
        <w:i/>
        <w:sz w:val="16"/>
        <w:szCs w:val="16"/>
        <w:lang w:val="en-US"/>
      </w:rPr>
      <w:t>Jeneva Augustin</w:t>
    </w:r>
    <w:r w:rsidRPr="00B70473">
      <w:rPr>
        <w:rFonts w:ascii="Adobe Devanagari" w:hAnsi="Adobe Devanagari" w:cs="Adobe Devanagari"/>
        <w:i/>
        <w:sz w:val="16"/>
        <w:szCs w:val="16"/>
      </w:rPr>
      <w:t>)</w:t>
    </w:r>
  </w:p>
  <w:p w:rsidR="004861B1" w:rsidRDefault="004861B1" w:rsidP="002C5DB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7" w:rsidRDefault="002A3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F50FB0"/>
    <w:multiLevelType w:val="hybridMultilevel"/>
    <w:tmpl w:val="01F688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FB119C5"/>
    <w:multiLevelType w:val="hybridMultilevel"/>
    <w:tmpl w:val="1FF2D846"/>
    <w:lvl w:ilvl="0" w:tplc="91B8D44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1BB17A0D"/>
    <w:multiLevelType w:val="hybridMultilevel"/>
    <w:tmpl w:val="71EA7B24"/>
    <w:lvl w:ilvl="0" w:tplc="AF2495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FE5550"/>
    <w:multiLevelType w:val="hybridMultilevel"/>
    <w:tmpl w:val="1FF2D846"/>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1F181C"/>
    <w:multiLevelType w:val="hybridMultilevel"/>
    <w:tmpl w:val="81446AEC"/>
    <w:lvl w:ilvl="0" w:tplc="41BA0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081AAB"/>
    <w:multiLevelType w:val="hybridMultilevel"/>
    <w:tmpl w:val="71EA7B2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564365"/>
    <w:multiLevelType w:val="hybridMultilevel"/>
    <w:tmpl w:val="E348D14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9">
    <w:nsid w:val="4E4C787B"/>
    <w:multiLevelType w:val="hybridMultilevel"/>
    <w:tmpl w:val="955C96B2"/>
    <w:lvl w:ilvl="0" w:tplc="00284D0E">
      <w:start w:val="1"/>
      <w:numFmt w:val="lowerLetter"/>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6154B8"/>
    <w:multiLevelType w:val="hybridMultilevel"/>
    <w:tmpl w:val="A46E7A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167C49"/>
    <w:multiLevelType w:val="hybridMultilevel"/>
    <w:tmpl w:val="1FF2D846"/>
    <w:lvl w:ilvl="0" w:tplc="91B8D44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68AD73B1"/>
    <w:multiLevelType w:val="hybridMultilevel"/>
    <w:tmpl w:val="1682F2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9E27C4"/>
    <w:multiLevelType w:val="hybridMultilevel"/>
    <w:tmpl w:val="3B964A40"/>
    <w:lvl w:ilvl="0" w:tplc="3809000F">
      <w:start w:val="1"/>
      <w:numFmt w:val="decimal"/>
      <w:lvlText w:val="%1."/>
      <w:lvlJc w:val="left"/>
      <w:pPr>
        <w:ind w:left="720" w:hanging="360"/>
      </w:pPr>
    </w:lvl>
    <w:lvl w:ilvl="1" w:tplc="C708F8B6">
      <w:start w:val="1"/>
      <w:numFmt w:val="upperLetter"/>
      <w:lvlText w:val="%2."/>
      <w:lvlJc w:val="left"/>
      <w:pPr>
        <w:ind w:left="1440" w:hanging="360"/>
      </w:pPr>
      <w:rPr>
        <w:rFonts w:ascii="Times New Roman" w:eastAsiaTheme="minorHAnsi" w:hAnsi="Times New Roman" w:cstheme="minorBidi"/>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
  </w:num>
  <w:num w:numId="3">
    <w:abstractNumId w:val="32"/>
  </w:num>
  <w:num w:numId="4">
    <w:abstractNumId w:val="30"/>
  </w:num>
  <w:num w:numId="5">
    <w:abstractNumId w:val="11"/>
  </w:num>
  <w:num w:numId="6">
    <w:abstractNumId w:val="7"/>
  </w:num>
  <w:num w:numId="7">
    <w:abstractNumId w:val="28"/>
  </w:num>
  <w:num w:numId="8">
    <w:abstractNumId w:val="21"/>
  </w:num>
  <w:num w:numId="9">
    <w:abstractNumId w:val="13"/>
  </w:num>
  <w:num w:numId="10">
    <w:abstractNumId w:val="27"/>
  </w:num>
  <w:num w:numId="11">
    <w:abstractNumId w:val="1"/>
  </w:num>
  <w:num w:numId="12">
    <w:abstractNumId w:val="31"/>
  </w:num>
  <w:num w:numId="13">
    <w:abstractNumId w:val="24"/>
  </w:num>
  <w:num w:numId="14">
    <w:abstractNumId w:val="20"/>
  </w:num>
  <w:num w:numId="15">
    <w:abstractNumId w:val="6"/>
  </w:num>
  <w:num w:numId="16">
    <w:abstractNumId w:val="18"/>
  </w:num>
  <w:num w:numId="17">
    <w:abstractNumId w:val="14"/>
  </w:num>
  <w:num w:numId="18">
    <w:abstractNumId w:val="0"/>
  </w:num>
  <w:num w:numId="19">
    <w:abstractNumId w:val="10"/>
  </w:num>
  <w:num w:numId="20">
    <w:abstractNumId w:val="8"/>
  </w:num>
  <w:num w:numId="21">
    <w:abstractNumId w:val="16"/>
  </w:num>
  <w:num w:numId="22">
    <w:abstractNumId w:val="22"/>
  </w:num>
  <w:num w:numId="23">
    <w:abstractNumId w:val="25"/>
  </w:num>
  <w:num w:numId="24">
    <w:abstractNumId w:val="5"/>
  </w:num>
  <w:num w:numId="25">
    <w:abstractNumId w:val="12"/>
  </w:num>
  <w:num w:numId="26">
    <w:abstractNumId w:val="4"/>
  </w:num>
  <w:num w:numId="27">
    <w:abstractNumId w:val="3"/>
  </w:num>
  <w:num w:numId="28">
    <w:abstractNumId w:val="9"/>
  </w:num>
  <w:num w:numId="29">
    <w:abstractNumId w:val="17"/>
  </w:num>
  <w:num w:numId="30">
    <w:abstractNumId w:val="15"/>
  </w:num>
  <w:num w:numId="31">
    <w:abstractNumId w:val="29"/>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20"/>
    <w:rsid w:val="00013FBC"/>
    <w:rsid w:val="0003793E"/>
    <w:rsid w:val="000433C6"/>
    <w:rsid w:val="00060B3D"/>
    <w:rsid w:val="000619FE"/>
    <w:rsid w:val="000A6055"/>
    <w:rsid w:val="000E1CEB"/>
    <w:rsid w:val="000E48BC"/>
    <w:rsid w:val="000F6257"/>
    <w:rsid w:val="00133739"/>
    <w:rsid w:val="00137710"/>
    <w:rsid w:val="0014390E"/>
    <w:rsid w:val="00146121"/>
    <w:rsid w:val="001B654F"/>
    <w:rsid w:val="001F41FB"/>
    <w:rsid w:val="002218A3"/>
    <w:rsid w:val="002235CF"/>
    <w:rsid w:val="002546CF"/>
    <w:rsid w:val="00257369"/>
    <w:rsid w:val="00276794"/>
    <w:rsid w:val="002A3187"/>
    <w:rsid w:val="002C22C1"/>
    <w:rsid w:val="002C5DBA"/>
    <w:rsid w:val="002D212B"/>
    <w:rsid w:val="002E2C66"/>
    <w:rsid w:val="002F0AB5"/>
    <w:rsid w:val="002F3BFC"/>
    <w:rsid w:val="00323816"/>
    <w:rsid w:val="00323C64"/>
    <w:rsid w:val="0035650D"/>
    <w:rsid w:val="00361640"/>
    <w:rsid w:val="00366317"/>
    <w:rsid w:val="003725E7"/>
    <w:rsid w:val="00380AB0"/>
    <w:rsid w:val="0039699A"/>
    <w:rsid w:val="003A01EA"/>
    <w:rsid w:val="003A2C59"/>
    <w:rsid w:val="003F5535"/>
    <w:rsid w:val="00402069"/>
    <w:rsid w:val="00474047"/>
    <w:rsid w:val="004861B1"/>
    <w:rsid w:val="00490B1E"/>
    <w:rsid w:val="004A3A5B"/>
    <w:rsid w:val="004B46DD"/>
    <w:rsid w:val="004B4C29"/>
    <w:rsid w:val="004B7DC9"/>
    <w:rsid w:val="004F4AFD"/>
    <w:rsid w:val="0050105B"/>
    <w:rsid w:val="0053319F"/>
    <w:rsid w:val="00562D03"/>
    <w:rsid w:val="00596E8B"/>
    <w:rsid w:val="005A0DCF"/>
    <w:rsid w:val="005C75B4"/>
    <w:rsid w:val="005E3BD7"/>
    <w:rsid w:val="006025B2"/>
    <w:rsid w:val="0062128D"/>
    <w:rsid w:val="00662338"/>
    <w:rsid w:val="00673621"/>
    <w:rsid w:val="006A5C29"/>
    <w:rsid w:val="006C3A0A"/>
    <w:rsid w:val="006D57A1"/>
    <w:rsid w:val="006E1223"/>
    <w:rsid w:val="00705FA4"/>
    <w:rsid w:val="00707F13"/>
    <w:rsid w:val="0072172F"/>
    <w:rsid w:val="00724D22"/>
    <w:rsid w:val="007337E6"/>
    <w:rsid w:val="0076308E"/>
    <w:rsid w:val="0077406C"/>
    <w:rsid w:val="007C0195"/>
    <w:rsid w:val="007C59A0"/>
    <w:rsid w:val="007F070F"/>
    <w:rsid w:val="00800C6A"/>
    <w:rsid w:val="008061AE"/>
    <w:rsid w:val="00812B81"/>
    <w:rsid w:val="008221BE"/>
    <w:rsid w:val="00827C24"/>
    <w:rsid w:val="0083147F"/>
    <w:rsid w:val="00841F42"/>
    <w:rsid w:val="00872339"/>
    <w:rsid w:val="008748DF"/>
    <w:rsid w:val="00875A7D"/>
    <w:rsid w:val="00885397"/>
    <w:rsid w:val="00890272"/>
    <w:rsid w:val="008939DC"/>
    <w:rsid w:val="00895D06"/>
    <w:rsid w:val="008C01A9"/>
    <w:rsid w:val="008E35EF"/>
    <w:rsid w:val="0090357E"/>
    <w:rsid w:val="0090737D"/>
    <w:rsid w:val="0093532C"/>
    <w:rsid w:val="00937FEC"/>
    <w:rsid w:val="00966AB2"/>
    <w:rsid w:val="00970438"/>
    <w:rsid w:val="00980F2D"/>
    <w:rsid w:val="00980F61"/>
    <w:rsid w:val="009811DB"/>
    <w:rsid w:val="009A2E2A"/>
    <w:rsid w:val="009D1A66"/>
    <w:rsid w:val="009D286B"/>
    <w:rsid w:val="009D77FD"/>
    <w:rsid w:val="009F62F0"/>
    <w:rsid w:val="00A00BED"/>
    <w:rsid w:val="00A17A5E"/>
    <w:rsid w:val="00A328FD"/>
    <w:rsid w:val="00A36A5C"/>
    <w:rsid w:val="00A601B5"/>
    <w:rsid w:val="00A6684A"/>
    <w:rsid w:val="00A771A6"/>
    <w:rsid w:val="00A80DF0"/>
    <w:rsid w:val="00A936A7"/>
    <w:rsid w:val="00AA3FC9"/>
    <w:rsid w:val="00AE14F0"/>
    <w:rsid w:val="00AE1ACB"/>
    <w:rsid w:val="00AF127F"/>
    <w:rsid w:val="00B10854"/>
    <w:rsid w:val="00B10EEF"/>
    <w:rsid w:val="00B1510D"/>
    <w:rsid w:val="00B219FC"/>
    <w:rsid w:val="00B26AA5"/>
    <w:rsid w:val="00B70473"/>
    <w:rsid w:val="00B91E4C"/>
    <w:rsid w:val="00B928C0"/>
    <w:rsid w:val="00BA3485"/>
    <w:rsid w:val="00BA570E"/>
    <w:rsid w:val="00BC754B"/>
    <w:rsid w:val="00BE2E5F"/>
    <w:rsid w:val="00C32CEB"/>
    <w:rsid w:val="00C50F2B"/>
    <w:rsid w:val="00C5114D"/>
    <w:rsid w:val="00C71DB8"/>
    <w:rsid w:val="00C90BF9"/>
    <w:rsid w:val="00C940A9"/>
    <w:rsid w:val="00C9798C"/>
    <w:rsid w:val="00CE1874"/>
    <w:rsid w:val="00CF4DCE"/>
    <w:rsid w:val="00D1778E"/>
    <w:rsid w:val="00D229B6"/>
    <w:rsid w:val="00D25BEE"/>
    <w:rsid w:val="00D31F90"/>
    <w:rsid w:val="00D37EAB"/>
    <w:rsid w:val="00D44965"/>
    <w:rsid w:val="00D46235"/>
    <w:rsid w:val="00D47CD4"/>
    <w:rsid w:val="00DB0FE3"/>
    <w:rsid w:val="00E0102E"/>
    <w:rsid w:val="00E21BCD"/>
    <w:rsid w:val="00E413E7"/>
    <w:rsid w:val="00E940DA"/>
    <w:rsid w:val="00EA4E20"/>
    <w:rsid w:val="00EC7389"/>
    <w:rsid w:val="00EE261C"/>
    <w:rsid w:val="00EF29B3"/>
    <w:rsid w:val="00F20959"/>
    <w:rsid w:val="00F82C20"/>
    <w:rsid w:val="00F869FB"/>
    <w:rsid w:val="00FA5C46"/>
    <w:rsid w:val="00FC3972"/>
    <w:rsid w:val="00FD1141"/>
    <w:rsid w:val="00FD323F"/>
    <w:rsid w:val="00FD7153"/>
    <w:rsid w:val="00FE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uiPriority w:val="39"/>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paragraph" w:styleId="BalloonText">
    <w:name w:val="Balloon Text"/>
    <w:basedOn w:val="Normal"/>
    <w:link w:val="BalloonTextChar"/>
    <w:uiPriority w:val="99"/>
    <w:semiHidden/>
    <w:unhideWhenUsed/>
    <w:rsid w:val="00827C24"/>
    <w:rPr>
      <w:rFonts w:ascii="Tahoma" w:hAnsi="Tahoma" w:cs="Tahoma"/>
      <w:sz w:val="16"/>
      <w:szCs w:val="16"/>
    </w:rPr>
  </w:style>
  <w:style w:type="character" w:customStyle="1" w:styleId="BalloonTextChar">
    <w:name w:val="Balloon Text Char"/>
    <w:basedOn w:val="DefaultParagraphFont"/>
    <w:link w:val="BalloonText"/>
    <w:uiPriority w:val="99"/>
    <w:semiHidden/>
    <w:rsid w:val="00827C24"/>
    <w:rPr>
      <w:rFonts w:ascii="Tahoma" w:hAnsi="Tahoma" w:cs="Tahoma"/>
      <w:sz w:val="16"/>
      <w:szCs w:val="16"/>
      <w:lang w:val="id-ID"/>
    </w:rPr>
  </w:style>
  <w:style w:type="character" w:styleId="Hyperlink">
    <w:name w:val="Hyperlink"/>
    <w:basedOn w:val="DefaultParagraphFont"/>
    <w:uiPriority w:val="99"/>
    <w:unhideWhenUsed/>
    <w:rsid w:val="00A17A5E"/>
    <w:rPr>
      <w:color w:val="0000FF" w:themeColor="hyperlink"/>
      <w:u w:val="single"/>
    </w:rPr>
  </w:style>
  <w:style w:type="paragraph" w:styleId="Caption">
    <w:name w:val="caption"/>
    <w:basedOn w:val="Normal"/>
    <w:next w:val="Normal"/>
    <w:uiPriority w:val="35"/>
    <w:unhideWhenUsed/>
    <w:qFormat/>
    <w:rsid w:val="004861B1"/>
    <w:pPr>
      <w:spacing w:after="200"/>
    </w:pPr>
    <w:rPr>
      <w:rFonts w:eastAsiaTheme="minorHAnsi" w:cstheme="minorBidi"/>
      <w:i/>
      <w:iCs/>
      <w:color w:val="1F497D" w:themeColor="text2"/>
      <w:sz w:val="18"/>
      <w:szCs w:val="18"/>
    </w:rPr>
  </w:style>
  <w:style w:type="character" w:styleId="Strong">
    <w:name w:val="Strong"/>
    <w:basedOn w:val="DefaultParagraphFont"/>
    <w:uiPriority w:val="22"/>
    <w:qFormat/>
    <w:rsid w:val="004861B1"/>
    <w:rPr>
      <w:b/>
      <w:bCs/>
    </w:rPr>
  </w:style>
  <w:style w:type="paragraph" w:styleId="ListParagraph">
    <w:name w:val="List Paragraph"/>
    <w:basedOn w:val="Normal"/>
    <w:uiPriority w:val="34"/>
    <w:qFormat/>
    <w:rsid w:val="004861B1"/>
    <w:pPr>
      <w:spacing w:after="160" w:line="259" w:lineRule="auto"/>
      <w:ind w:left="720"/>
      <w:contextualSpacing/>
    </w:pPr>
    <w:rPr>
      <w:rFonts w:eastAsiaTheme="minorHAnsi" w:cstheme="minorBidi"/>
      <w:szCs w:val="22"/>
    </w:rPr>
  </w:style>
  <w:style w:type="character" w:styleId="Emphasis">
    <w:name w:val="Emphasis"/>
    <w:basedOn w:val="DefaultParagraphFont"/>
    <w:uiPriority w:val="20"/>
    <w:qFormat/>
    <w:rsid w:val="004861B1"/>
    <w:rPr>
      <w:i/>
      <w:iCs/>
    </w:rPr>
  </w:style>
  <w:style w:type="character" w:customStyle="1" w:styleId="mord">
    <w:name w:val="mord"/>
    <w:basedOn w:val="DefaultParagraphFont"/>
    <w:rsid w:val="004861B1"/>
  </w:style>
  <w:style w:type="character" w:customStyle="1" w:styleId="mpunct">
    <w:name w:val="mpunct"/>
    <w:basedOn w:val="DefaultParagraphFont"/>
    <w:rsid w:val="004861B1"/>
  </w:style>
  <w:style w:type="character" w:customStyle="1" w:styleId="mbin">
    <w:name w:val="mbin"/>
    <w:basedOn w:val="DefaultParagraphFont"/>
    <w:rsid w:val="004861B1"/>
  </w:style>
  <w:style w:type="character" w:customStyle="1" w:styleId="vlist-s">
    <w:name w:val="vlist-s"/>
    <w:basedOn w:val="DefaultParagraphFont"/>
    <w:rsid w:val="00486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uiPriority w:val="39"/>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paragraph" w:styleId="BalloonText">
    <w:name w:val="Balloon Text"/>
    <w:basedOn w:val="Normal"/>
    <w:link w:val="BalloonTextChar"/>
    <w:uiPriority w:val="99"/>
    <w:semiHidden/>
    <w:unhideWhenUsed/>
    <w:rsid w:val="00827C24"/>
    <w:rPr>
      <w:rFonts w:ascii="Tahoma" w:hAnsi="Tahoma" w:cs="Tahoma"/>
      <w:sz w:val="16"/>
      <w:szCs w:val="16"/>
    </w:rPr>
  </w:style>
  <w:style w:type="character" w:customStyle="1" w:styleId="BalloonTextChar">
    <w:name w:val="Balloon Text Char"/>
    <w:basedOn w:val="DefaultParagraphFont"/>
    <w:link w:val="BalloonText"/>
    <w:uiPriority w:val="99"/>
    <w:semiHidden/>
    <w:rsid w:val="00827C24"/>
    <w:rPr>
      <w:rFonts w:ascii="Tahoma" w:hAnsi="Tahoma" w:cs="Tahoma"/>
      <w:sz w:val="16"/>
      <w:szCs w:val="16"/>
      <w:lang w:val="id-ID"/>
    </w:rPr>
  </w:style>
  <w:style w:type="character" w:styleId="Hyperlink">
    <w:name w:val="Hyperlink"/>
    <w:basedOn w:val="DefaultParagraphFont"/>
    <w:uiPriority w:val="99"/>
    <w:unhideWhenUsed/>
    <w:rsid w:val="00A17A5E"/>
    <w:rPr>
      <w:color w:val="0000FF" w:themeColor="hyperlink"/>
      <w:u w:val="single"/>
    </w:rPr>
  </w:style>
  <w:style w:type="paragraph" w:styleId="Caption">
    <w:name w:val="caption"/>
    <w:basedOn w:val="Normal"/>
    <w:next w:val="Normal"/>
    <w:uiPriority w:val="35"/>
    <w:unhideWhenUsed/>
    <w:qFormat/>
    <w:rsid w:val="004861B1"/>
    <w:pPr>
      <w:spacing w:after="200"/>
    </w:pPr>
    <w:rPr>
      <w:rFonts w:eastAsiaTheme="minorHAnsi" w:cstheme="minorBidi"/>
      <w:i/>
      <w:iCs/>
      <w:color w:val="1F497D" w:themeColor="text2"/>
      <w:sz w:val="18"/>
      <w:szCs w:val="18"/>
    </w:rPr>
  </w:style>
  <w:style w:type="character" w:styleId="Strong">
    <w:name w:val="Strong"/>
    <w:basedOn w:val="DefaultParagraphFont"/>
    <w:uiPriority w:val="22"/>
    <w:qFormat/>
    <w:rsid w:val="004861B1"/>
    <w:rPr>
      <w:b/>
      <w:bCs/>
    </w:rPr>
  </w:style>
  <w:style w:type="paragraph" w:styleId="ListParagraph">
    <w:name w:val="List Paragraph"/>
    <w:basedOn w:val="Normal"/>
    <w:uiPriority w:val="34"/>
    <w:qFormat/>
    <w:rsid w:val="004861B1"/>
    <w:pPr>
      <w:spacing w:after="160" w:line="259" w:lineRule="auto"/>
      <w:ind w:left="720"/>
      <w:contextualSpacing/>
    </w:pPr>
    <w:rPr>
      <w:rFonts w:eastAsiaTheme="minorHAnsi" w:cstheme="minorBidi"/>
      <w:szCs w:val="22"/>
    </w:rPr>
  </w:style>
  <w:style w:type="character" w:styleId="Emphasis">
    <w:name w:val="Emphasis"/>
    <w:basedOn w:val="DefaultParagraphFont"/>
    <w:uiPriority w:val="20"/>
    <w:qFormat/>
    <w:rsid w:val="004861B1"/>
    <w:rPr>
      <w:i/>
      <w:iCs/>
    </w:rPr>
  </w:style>
  <w:style w:type="character" w:customStyle="1" w:styleId="mord">
    <w:name w:val="mord"/>
    <w:basedOn w:val="DefaultParagraphFont"/>
    <w:rsid w:val="004861B1"/>
  </w:style>
  <w:style w:type="character" w:customStyle="1" w:styleId="mpunct">
    <w:name w:val="mpunct"/>
    <w:basedOn w:val="DefaultParagraphFont"/>
    <w:rsid w:val="004861B1"/>
  </w:style>
  <w:style w:type="character" w:customStyle="1" w:styleId="mbin">
    <w:name w:val="mbin"/>
    <w:basedOn w:val="DefaultParagraphFont"/>
    <w:rsid w:val="004861B1"/>
  </w:style>
  <w:style w:type="character" w:customStyle="1" w:styleId="vlist-s">
    <w:name w:val="vlist-s"/>
    <w:basedOn w:val="DefaultParagraphFont"/>
    <w:rsid w:val="0048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la.putri2649@student.unri.ac.id"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la.putri2649@student.unri.ac.i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Rata-Rata Perkembangan</a:t>
            </a:r>
            <a:r>
              <a:rPr lang="en-US" sz="1200" b="1" baseline="0">
                <a:solidFill>
                  <a:sysClr val="windowText" lastClr="000000"/>
                </a:solidFill>
                <a:latin typeface="Times New Roman" panose="02020603050405020304" pitchFamily="18" charset="0"/>
                <a:cs typeface="Times New Roman" panose="02020603050405020304" pitchFamily="18" charset="0"/>
              </a:rPr>
              <a:t> </a:t>
            </a:r>
            <a:r>
              <a:rPr lang="en-US" sz="1200" b="1" i="0" baseline="0">
                <a:solidFill>
                  <a:sysClr val="windowText" lastClr="000000"/>
                </a:solidFill>
                <a:latin typeface="Times New Roman" panose="02020603050405020304" pitchFamily="18" charset="0"/>
                <a:cs typeface="Times New Roman" panose="02020603050405020304" pitchFamily="18" charset="0"/>
              </a:rPr>
              <a:t>Profitabilitas</a:t>
            </a:r>
            <a:r>
              <a:rPr lang="en-US" sz="1200" b="1" i="1" baseline="0">
                <a:solidFill>
                  <a:sysClr val="windowText" lastClr="000000"/>
                </a:solidFill>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PT Perkebunan Nusantara IV Regional III Pekanbaru</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ROA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2021</c:v>
                </c:pt>
                <c:pt idx="1">
                  <c:v>2022</c:v>
                </c:pt>
                <c:pt idx="2">
                  <c:v>2023</c:v>
                </c:pt>
              </c:numCache>
            </c:numRef>
          </c:cat>
          <c:val>
            <c:numRef>
              <c:f>Sheet1!$B$2:$B$4</c:f>
              <c:numCache>
                <c:formatCode>0.00%</c:formatCode>
                <c:ptCount val="3"/>
                <c:pt idx="0">
                  <c:v>1.1599999999999999E-2</c:v>
                </c:pt>
                <c:pt idx="1">
                  <c:v>4.9399999999999999E-2</c:v>
                </c:pt>
                <c:pt idx="2">
                  <c:v>7.1099999999999997E-2</c:v>
                </c:pt>
              </c:numCache>
            </c:numRef>
          </c:val>
          <c:smooth val="0"/>
          <c:extLst xmlns:c16r2="http://schemas.microsoft.com/office/drawing/2015/06/chart">
            <c:ext xmlns:c16="http://schemas.microsoft.com/office/drawing/2014/chart" uri="{C3380CC4-5D6E-409C-BE32-E72D297353CC}">
              <c16:uniqueId val="{00000000-2592-4B94-B084-2A1988FEA71E}"/>
            </c:ext>
          </c:extLst>
        </c:ser>
        <c:dLbls>
          <c:dLblPos val="t"/>
          <c:showLegendKey val="0"/>
          <c:showVal val="1"/>
          <c:showCatName val="0"/>
          <c:showSerName val="0"/>
          <c:showPercent val="0"/>
          <c:showBubbleSize val="0"/>
        </c:dLbls>
        <c:marker val="1"/>
        <c:smooth val="0"/>
        <c:axId val="316522496"/>
        <c:axId val="389904640"/>
      </c:lineChart>
      <c:catAx>
        <c:axId val="3165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9904640"/>
        <c:crosses val="autoZero"/>
        <c:auto val="1"/>
        <c:lblAlgn val="ctr"/>
        <c:lblOffset val="100"/>
        <c:noMultiLvlLbl val="0"/>
      </c:catAx>
      <c:valAx>
        <c:axId val="389904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652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10651</Words>
  <Characters>60716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71225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Dell</cp:lastModifiedBy>
  <cp:revision>2</cp:revision>
  <cp:lastPrinted>2010-03-10T22:26:00Z</cp:lastPrinted>
  <dcterms:created xsi:type="dcterms:W3CDTF">2025-10-31T10:07:00Z</dcterms:created>
  <dcterms:modified xsi:type="dcterms:W3CDTF">2025-10-31T10:07:00Z</dcterms:modified>
</cp:coreProperties>
</file>